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 xml:space="preserve">У складу са Правилником о стандардима за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F539FD">
        <w:rPr>
          <w:lang w:val="sr-Cyrl-RS"/>
        </w:rPr>
        <w:t xml:space="preserve"> </w:t>
      </w:r>
      <w:r w:rsidRPr="009F7E98">
        <w:rPr>
          <w:lang w:val="sr-Cyrl-RS"/>
        </w:rPr>
        <w:t xml:space="preserve">и оцењивање квалитета високошколских установа и студијских програма Националног савета за високо образовање од 25.02.2019.године (у даљем тексту: Правилник Националног Савета), као и у складу са Стратегијом обезбеђења квалитета Високе школе струковних студија за менаџмент и пословну комуникацију из Сремских Карловаца (у даљем тексту: Висока школа) и у складу са Правилником о стандардима за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F539FD">
        <w:rPr>
          <w:lang w:val="sr-Cyrl-RS"/>
        </w:rPr>
        <w:t xml:space="preserve"> </w:t>
      </w:r>
      <w:r w:rsidRPr="009F7E98">
        <w:rPr>
          <w:lang w:val="sr-Cyrl-RS"/>
        </w:rPr>
        <w:t>и оцењивање квалитета студијских програма (у даљем тексту: Правилник), а на основу члана 44, став 2 Правилника, подносим следећи</w:t>
      </w:r>
    </w:p>
    <w:p w:rsidR="00E5366C" w:rsidRDefault="00E5366C" w:rsidP="00E5366C">
      <w:pPr>
        <w:rPr>
          <w:lang w:val="sr-Cyrl-RS"/>
        </w:rPr>
      </w:pPr>
    </w:p>
    <w:p w:rsidR="00FB4E03" w:rsidRPr="009F7E98" w:rsidRDefault="00FB4E03" w:rsidP="00E5366C">
      <w:pPr>
        <w:rPr>
          <w:lang w:val="sr-Cyrl-RS"/>
        </w:rPr>
      </w:pPr>
    </w:p>
    <w:p w:rsidR="00E5366C" w:rsidRPr="009F7E98" w:rsidRDefault="00E5366C" w:rsidP="00E5366C">
      <w:pPr>
        <w:jc w:val="center"/>
        <w:rPr>
          <w:b/>
          <w:lang w:val="sr-Cyrl-RS"/>
        </w:rPr>
      </w:pPr>
      <w:r w:rsidRPr="009F7E98">
        <w:rPr>
          <w:b/>
          <w:lang w:val="sr-Cyrl-RS"/>
        </w:rPr>
        <w:t>И З В Е Ш Т А Ј</w:t>
      </w:r>
    </w:p>
    <w:p w:rsidR="00E5366C" w:rsidRPr="009F7E98" w:rsidRDefault="00E5366C" w:rsidP="00E5366C">
      <w:pPr>
        <w:jc w:val="center"/>
        <w:rPr>
          <w:b/>
          <w:lang w:val="sr-Cyrl-RS"/>
        </w:rPr>
      </w:pPr>
      <w:r w:rsidRPr="009F7E98">
        <w:rPr>
          <w:b/>
          <w:lang w:val="sr-Cyrl-RS"/>
        </w:rPr>
        <w:t xml:space="preserve">о резултатима </w:t>
      </w:r>
      <w:proofErr w:type="spellStart"/>
      <w:r w:rsidRPr="009F7E98">
        <w:rPr>
          <w:b/>
          <w:lang w:val="sr-Cyrl-RS"/>
        </w:rPr>
        <w:t>самовредновања</w:t>
      </w:r>
      <w:proofErr w:type="spellEnd"/>
    </w:p>
    <w:p w:rsidR="00E5366C" w:rsidRPr="009F7E98" w:rsidRDefault="00E5366C" w:rsidP="00E5366C">
      <w:pPr>
        <w:jc w:val="center"/>
        <w:rPr>
          <w:b/>
          <w:lang w:val="sr-Cyrl-RS"/>
        </w:rPr>
      </w:pPr>
      <w:r w:rsidRPr="009F7E98">
        <w:rPr>
          <w:b/>
          <w:lang w:val="sr-Cyrl-RS"/>
        </w:rPr>
        <w:t>студијског програма Менаџмент трговине и маркетинга</w:t>
      </w:r>
    </w:p>
    <w:p w:rsidR="00E5366C" w:rsidRDefault="00E5366C" w:rsidP="00E5366C">
      <w:pPr>
        <w:rPr>
          <w:lang w:val="sr-Cyrl-RS"/>
        </w:rPr>
      </w:pPr>
    </w:p>
    <w:p w:rsidR="00FB4E03" w:rsidRPr="009F7E98" w:rsidRDefault="00FB4E03" w:rsidP="00E5366C">
      <w:pPr>
        <w:rPr>
          <w:lang w:val="sr-Cyrl-RS"/>
        </w:rPr>
      </w:pP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 xml:space="preserve">Састав Комисије за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A42629">
        <w:rPr>
          <w:lang w:val="sr-Cyrl-RS"/>
        </w:rPr>
        <w:t xml:space="preserve"> </w:t>
      </w:r>
      <w:r w:rsidRPr="009F7E98">
        <w:rPr>
          <w:lang w:val="sr-Cyrl-RS"/>
        </w:rPr>
        <w:t xml:space="preserve">и оцењивање квалитета опредељен је на основу Одлуке Наставно-стручног већа Високе школе од 23.05.2018.године </w:t>
      </w:r>
      <w:r w:rsidR="009F7E98" w:rsidRPr="009F7E98">
        <w:rPr>
          <w:lang w:val="sr-Cyrl-RS"/>
        </w:rPr>
        <w:t>има</w:t>
      </w:r>
      <w:r w:rsidRPr="009F7E98">
        <w:rPr>
          <w:lang w:val="sr-Cyrl-RS"/>
        </w:rPr>
        <w:t xml:space="preserve"> пет чланова, три члана из реда наставног особља, два члана из реда ненаставног особља и један члан из реда студената.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 xml:space="preserve">Висока школа је у септембру 2018.године усвојила два нова акта која се односе на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A42629">
        <w:rPr>
          <w:lang w:val="sr-Cyrl-RS"/>
        </w:rPr>
        <w:t xml:space="preserve"> </w:t>
      </w:r>
      <w:r w:rsidRPr="009F7E98">
        <w:rPr>
          <w:lang w:val="sr-Cyrl-RS"/>
        </w:rPr>
        <w:t>и обезбеђење квалитета и то: Стратегију обезбеђења квалитета Високе школе</w:t>
      </w:r>
      <w:r w:rsidR="009F7E98" w:rsidRPr="009F7E98">
        <w:rPr>
          <w:lang w:val="ru-RU"/>
        </w:rPr>
        <w:t xml:space="preserve"> </w:t>
      </w:r>
      <w:r w:rsidRPr="009F7E98">
        <w:rPr>
          <w:lang w:val="sr-Cyrl-RS"/>
        </w:rPr>
        <w:t xml:space="preserve">и Правилник о стандардима за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A42629">
        <w:rPr>
          <w:lang w:val="sr-Cyrl-RS"/>
        </w:rPr>
        <w:t xml:space="preserve"> </w:t>
      </w:r>
      <w:r w:rsidRPr="009F7E98">
        <w:rPr>
          <w:lang w:val="sr-Cyrl-RS"/>
        </w:rPr>
        <w:t>и оцењивање квалитета студијских програма од 26.09.2018.године.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•</w:t>
      </w:r>
      <w:r w:rsidRPr="009F7E98">
        <w:rPr>
          <w:lang w:val="sr-Cyrl-RS"/>
        </w:rPr>
        <w:tab/>
        <w:t xml:space="preserve">Стратегијом обезбеђења квалитета Високе школе одређују се </w:t>
      </w:r>
      <w:r w:rsidR="009F7E98" w:rsidRPr="009F7E98">
        <w:rPr>
          <w:lang w:val="sr-Cyrl-RS"/>
        </w:rPr>
        <w:t>приоритети</w:t>
      </w:r>
      <w:r w:rsidRPr="009F7E98">
        <w:rPr>
          <w:lang w:val="sr-Cyrl-RS"/>
        </w:rPr>
        <w:t xml:space="preserve"> правци деловања Високе школе како би се унапредио поступак обезбеђења квалитета студијских програма, наставе и услова рада, а у складу са стандардима</w:t>
      </w:r>
      <w:r w:rsidR="009F7E98" w:rsidRPr="001206C8">
        <w:rPr>
          <w:lang w:val="ru-RU"/>
        </w:rPr>
        <w:t xml:space="preserve"> </w:t>
      </w:r>
      <w:r w:rsidRPr="009F7E98">
        <w:rPr>
          <w:lang w:val="sr-Cyrl-RS"/>
        </w:rPr>
        <w:t>за обезбеђење квалитета и најбољом праксом у овој области;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•</w:t>
      </w:r>
      <w:r w:rsidRPr="009F7E98">
        <w:rPr>
          <w:lang w:val="sr-Cyrl-RS"/>
        </w:rPr>
        <w:tab/>
        <w:t xml:space="preserve">Правилником о стандардима за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9F7E98" w:rsidRPr="001206C8">
        <w:rPr>
          <w:lang w:val="ru-RU"/>
        </w:rPr>
        <w:t xml:space="preserve"> </w:t>
      </w:r>
      <w:r w:rsidRPr="009F7E98">
        <w:rPr>
          <w:lang w:val="sr-Cyrl-RS"/>
        </w:rPr>
        <w:t>и оцењивање квалитета студијских програма су дефинисане надлежности</w:t>
      </w:r>
      <w:r w:rsidR="009F7E98" w:rsidRPr="001206C8">
        <w:rPr>
          <w:lang w:val="ru-RU"/>
        </w:rPr>
        <w:t xml:space="preserve"> </w:t>
      </w:r>
      <w:r w:rsidRPr="009F7E98">
        <w:rPr>
          <w:lang w:val="sr-Cyrl-RS"/>
        </w:rPr>
        <w:t>и начин рада органа и тела одговорних за обезбеђење, контролу, унапређење и развој квалитета, начин провере утврђених стандарда квалитета и начини</w:t>
      </w:r>
      <w:r w:rsidR="009F7E98" w:rsidRPr="001206C8">
        <w:rPr>
          <w:lang w:val="ru-RU"/>
        </w:rPr>
        <w:t xml:space="preserve"> </w:t>
      </w:r>
      <w:r w:rsidRPr="009F7E98">
        <w:rPr>
          <w:lang w:val="sr-Cyrl-RS"/>
        </w:rPr>
        <w:t>и поступци обезбеђења и</w:t>
      </w:r>
      <w:r w:rsidR="009F7E98" w:rsidRPr="001206C8">
        <w:rPr>
          <w:lang w:val="ru-RU"/>
        </w:rPr>
        <w:t xml:space="preserve">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Pr="009F7E98">
        <w:rPr>
          <w:lang w:val="sr-Cyrl-RS"/>
        </w:rPr>
        <w:t xml:space="preserve"> квалитета.</w:t>
      </w:r>
    </w:p>
    <w:p w:rsidR="00E5366C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Чланом 3 Правилника Националног савета посебно су дефинисани стандарди</w:t>
      </w:r>
      <w:r w:rsidR="009F7E98" w:rsidRPr="009F7E98">
        <w:rPr>
          <w:lang w:val="ru-RU"/>
        </w:rPr>
        <w:t xml:space="preserve"> </w:t>
      </w:r>
      <w:r w:rsidRPr="009F7E98">
        <w:rPr>
          <w:lang w:val="sr-Cyrl-RS"/>
        </w:rPr>
        <w:t>и поступци за обезбеђење квалитета и утврђени</w:t>
      </w:r>
      <w:r w:rsidR="009F7E98" w:rsidRPr="009F7E98">
        <w:rPr>
          <w:lang w:val="ru-RU"/>
        </w:rPr>
        <w:t xml:space="preserve"> </w:t>
      </w:r>
      <w:r w:rsidRPr="009F7E98">
        <w:rPr>
          <w:lang w:val="sr-Cyrl-RS"/>
        </w:rPr>
        <w:t>из следећих области:</w:t>
      </w:r>
    </w:p>
    <w:p w:rsidR="00FB4E03" w:rsidRDefault="00FB4E03" w:rsidP="00E5366C">
      <w:pPr>
        <w:jc w:val="both"/>
        <w:rPr>
          <w:lang w:val="sr-Cyrl-RS"/>
        </w:rPr>
      </w:pPr>
    </w:p>
    <w:p w:rsidR="00FB4E03" w:rsidRPr="009F7E98" w:rsidRDefault="00FB4E03" w:rsidP="00E5366C">
      <w:pPr>
        <w:jc w:val="both"/>
        <w:rPr>
          <w:lang w:val="sr-Cyrl-RS"/>
        </w:rPr>
      </w:pPr>
    </w:p>
    <w:p w:rsidR="00E5366C" w:rsidRPr="009F7E98" w:rsidRDefault="003C083B" w:rsidP="00E5366C">
      <w:pPr>
        <w:rPr>
          <w:lang w:val="sr-Cyrl-RS"/>
        </w:rPr>
      </w:pPr>
      <w:hyperlink w:anchor="sta1" w:history="1">
        <w:r w:rsidR="00E5366C" w:rsidRPr="006F307F">
          <w:rPr>
            <w:rStyle w:val="Hyperlink"/>
            <w:lang w:val="sr-Cyrl-RS"/>
          </w:rPr>
          <w:t>Стандард 1</w:t>
        </w:r>
      </w:hyperlink>
      <w:r w:rsidR="00E5366C" w:rsidRPr="009F7E98">
        <w:rPr>
          <w:lang w:val="sr-Cyrl-RS"/>
        </w:rPr>
        <w:t>: Стратегија обезбеђења квалитета</w:t>
      </w:r>
    </w:p>
    <w:p w:rsidR="00E5366C" w:rsidRPr="009F7E98" w:rsidRDefault="003C083B" w:rsidP="00E5366C">
      <w:pPr>
        <w:rPr>
          <w:lang w:val="sr-Cyrl-RS"/>
        </w:rPr>
      </w:pPr>
      <w:hyperlink w:anchor="sta2" w:history="1">
        <w:r w:rsidR="00E5366C" w:rsidRPr="006F307F">
          <w:rPr>
            <w:rStyle w:val="Hyperlink"/>
            <w:lang w:val="sr-Cyrl-RS"/>
          </w:rPr>
          <w:t>Стандард 2</w:t>
        </w:r>
      </w:hyperlink>
      <w:r w:rsidR="00E5366C" w:rsidRPr="009F7E98">
        <w:rPr>
          <w:lang w:val="sr-Cyrl-RS"/>
        </w:rPr>
        <w:t>: Стандарди</w:t>
      </w:r>
      <w:r w:rsidR="009F7E98" w:rsidRPr="009F7E98">
        <w:rPr>
          <w:lang w:val="ru-RU"/>
        </w:rPr>
        <w:t xml:space="preserve"> </w:t>
      </w:r>
      <w:r w:rsidR="00E5366C" w:rsidRPr="009F7E98">
        <w:rPr>
          <w:lang w:val="sr-Cyrl-RS"/>
        </w:rPr>
        <w:t>и поступци за обезбеђење квалитета</w:t>
      </w:r>
    </w:p>
    <w:p w:rsidR="00E5366C" w:rsidRPr="009F7E98" w:rsidRDefault="003C083B" w:rsidP="00E5366C">
      <w:pPr>
        <w:rPr>
          <w:lang w:val="sr-Cyrl-RS"/>
        </w:rPr>
      </w:pPr>
      <w:hyperlink w:anchor="sta3" w:history="1">
        <w:r w:rsidR="00E5366C" w:rsidRPr="006F307F">
          <w:rPr>
            <w:rStyle w:val="Hyperlink"/>
            <w:lang w:val="sr-Cyrl-RS"/>
          </w:rPr>
          <w:t>Стандард 3</w:t>
        </w:r>
      </w:hyperlink>
      <w:r w:rsidR="00E5366C" w:rsidRPr="009F7E98">
        <w:rPr>
          <w:lang w:val="sr-Cyrl-RS"/>
        </w:rPr>
        <w:t>: Систем обезбеђења квалитета</w:t>
      </w:r>
    </w:p>
    <w:p w:rsidR="00E5366C" w:rsidRPr="009F7E98" w:rsidRDefault="003C083B" w:rsidP="00E5366C">
      <w:pPr>
        <w:rPr>
          <w:lang w:val="sr-Cyrl-RS"/>
        </w:rPr>
      </w:pPr>
      <w:hyperlink w:anchor="sta4" w:history="1">
        <w:r w:rsidR="00E5366C" w:rsidRPr="006F307F">
          <w:rPr>
            <w:rStyle w:val="Hyperlink"/>
            <w:lang w:val="sr-Cyrl-RS"/>
          </w:rPr>
          <w:t>Стандард 4</w:t>
        </w:r>
      </w:hyperlink>
      <w:r w:rsidR="00E5366C" w:rsidRPr="009F7E98">
        <w:rPr>
          <w:lang w:val="sr-Cyrl-RS"/>
        </w:rPr>
        <w:t>: Квалитет студијског програма</w:t>
      </w:r>
    </w:p>
    <w:p w:rsidR="00E5366C" w:rsidRPr="009F7E98" w:rsidRDefault="003C083B" w:rsidP="00E5366C">
      <w:pPr>
        <w:rPr>
          <w:lang w:val="sr-Cyrl-RS"/>
        </w:rPr>
      </w:pPr>
      <w:hyperlink w:anchor="sta5" w:history="1">
        <w:r w:rsidR="00E5366C" w:rsidRPr="006F307F">
          <w:rPr>
            <w:rStyle w:val="Hyperlink"/>
            <w:lang w:val="sr-Cyrl-RS"/>
          </w:rPr>
          <w:t>Стандард 5</w:t>
        </w:r>
      </w:hyperlink>
      <w:r w:rsidR="00E5366C" w:rsidRPr="009F7E98">
        <w:rPr>
          <w:lang w:val="sr-Cyrl-RS"/>
        </w:rPr>
        <w:t>: Квалитет наставног процеса</w:t>
      </w:r>
    </w:p>
    <w:p w:rsidR="00E5366C" w:rsidRPr="009F7E98" w:rsidRDefault="003C083B" w:rsidP="00E5366C">
      <w:pPr>
        <w:rPr>
          <w:lang w:val="sr-Cyrl-RS"/>
        </w:rPr>
      </w:pPr>
      <w:hyperlink w:anchor="sta6" w:history="1">
        <w:r w:rsidR="00E5366C" w:rsidRPr="006F307F">
          <w:rPr>
            <w:rStyle w:val="Hyperlink"/>
            <w:lang w:val="sr-Cyrl-RS"/>
          </w:rPr>
          <w:t>Стандард 6</w:t>
        </w:r>
      </w:hyperlink>
      <w:r w:rsidR="00E5366C" w:rsidRPr="009F7E98">
        <w:rPr>
          <w:lang w:val="sr-Cyrl-RS"/>
        </w:rPr>
        <w:t>: Квалитет научно</w:t>
      </w:r>
      <w:r w:rsidR="009F7E98" w:rsidRPr="009F7E98">
        <w:rPr>
          <w:lang w:val="ru-RU"/>
        </w:rPr>
        <w:t>-</w:t>
      </w:r>
      <w:r w:rsidR="00E5366C" w:rsidRPr="009F7E98">
        <w:rPr>
          <w:lang w:val="sr-Cyrl-RS"/>
        </w:rPr>
        <w:t>истраживачког</w:t>
      </w:r>
      <w:r w:rsidR="009F7E98" w:rsidRPr="009F7E98">
        <w:rPr>
          <w:lang w:val="ru-RU"/>
        </w:rPr>
        <w:t xml:space="preserve"> </w:t>
      </w:r>
      <w:r w:rsidR="00E5366C" w:rsidRPr="009F7E98">
        <w:rPr>
          <w:lang w:val="sr-Cyrl-RS"/>
        </w:rPr>
        <w:t>и стручног рада</w:t>
      </w:r>
    </w:p>
    <w:p w:rsidR="00E5366C" w:rsidRPr="009F7E98" w:rsidRDefault="003C083B" w:rsidP="00E5366C">
      <w:pPr>
        <w:rPr>
          <w:lang w:val="sr-Cyrl-RS"/>
        </w:rPr>
      </w:pPr>
      <w:hyperlink w:anchor="sta7" w:history="1">
        <w:r w:rsidR="00E5366C" w:rsidRPr="006F307F">
          <w:rPr>
            <w:rStyle w:val="Hyperlink"/>
            <w:lang w:val="sr-Cyrl-RS"/>
          </w:rPr>
          <w:t>Стандард 7</w:t>
        </w:r>
      </w:hyperlink>
      <w:r w:rsidR="00E5366C" w:rsidRPr="009F7E98">
        <w:rPr>
          <w:lang w:val="sr-Cyrl-RS"/>
        </w:rPr>
        <w:t>: Квалитет наставника и сарадника</w:t>
      </w:r>
    </w:p>
    <w:p w:rsidR="00E5366C" w:rsidRPr="009F7E98" w:rsidRDefault="003C083B" w:rsidP="00E5366C">
      <w:pPr>
        <w:rPr>
          <w:lang w:val="sr-Cyrl-RS"/>
        </w:rPr>
      </w:pPr>
      <w:hyperlink w:anchor="sta8" w:history="1">
        <w:r w:rsidR="00E5366C" w:rsidRPr="006F307F">
          <w:rPr>
            <w:rStyle w:val="Hyperlink"/>
            <w:lang w:val="sr-Cyrl-RS"/>
          </w:rPr>
          <w:t>Стандард 8</w:t>
        </w:r>
      </w:hyperlink>
      <w:r w:rsidR="00E5366C" w:rsidRPr="009F7E98">
        <w:rPr>
          <w:lang w:val="sr-Cyrl-RS"/>
        </w:rPr>
        <w:t xml:space="preserve">: Квалитет студената </w:t>
      </w:r>
    </w:p>
    <w:p w:rsidR="00E5366C" w:rsidRPr="009F7E98" w:rsidRDefault="003C083B" w:rsidP="00E5366C">
      <w:pPr>
        <w:rPr>
          <w:lang w:val="sr-Cyrl-RS"/>
        </w:rPr>
      </w:pPr>
      <w:hyperlink w:anchor="sta9" w:history="1">
        <w:r w:rsidR="00E5366C" w:rsidRPr="006F307F">
          <w:rPr>
            <w:rStyle w:val="Hyperlink"/>
            <w:lang w:val="sr-Cyrl-RS"/>
          </w:rPr>
          <w:t>Стандард 9</w:t>
        </w:r>
      </w:hyperlink>
      <w:r w:rsidR="00E5366C" w:rsidRPr="009F7E98">
        <w:rPr>
          <w:lang w:val="sr-Cyrl-RS"/>
        </w:rPr>
        <w:t>: Квалитет уџбеника, литературе, библиотечких и информатичких ресурса.</w:t>
      </w:r>
    </w:p>
    <w:p w:rsidR="00E5366C" w:rsidRPr="009F7E98" w:rsidRDefault="003C083B" w:rsidP="00E5366C">
      <w:pPr>
        <w:rPr>
          <w:lang w:val="sr-Cyrl-RS"/>
        </w:rPr>
      </w:pPr>
      <w:hyperlink w:anchor="sta10" w:history="1">
        <w:r w:rsidR="00E5366C" w:rsidRPr="006F307F">
          <w:rPr>
            <w:rStyle w:val="Hyperlink"/>
            <w:lang w:val="sr-Cyrl-RS"/>
          </w:rPr>
          <w:t>Стандард 10</w:t>
        </w:r>
      </w:hyperlink>
      <w:r w:rsidR="00E5366C" w:rsidRPr="009F7E98">
        <w:rPr>
          <w:lang w:val="sr-Cyrl-RS"/>
        </w:rPr>
        <w:t>: Квалитет управљања Високе школе</w:t>
      </w:r>
      <w:r w:rsidR="009F7E98" w:rsidRPr="009F7E98">
        <w:rPr>
          <w:lang w:val="ru-RU"/>
        </w:rPr>
        <w:t xml:space="preserve"> </w:t>
      </w:r>
      <w:r w:rsidR="00E5366C" w:rsidRPr="009F7E98">
        <w:rPr>
          <w:lang w:val="sr-Cyrl-RS"/>
        </w:rPr>
        <w:t>и ненаставне</w:t>
      </w:r>
      <w:r w:rsidR="009F7E98" w:rsidRPr="009F7E98">
        <w:rPr>
          <w:lang w:val="ru-RU"/>
        </w:rPr>
        <w:t xml:space="preserve"> </w:t>
      </w:r>
      <w:r w:rsidR="00E5366C" w:rsidRPr="009F7E98">
        <w:rPr>
          <w:lang w:val="sr-Cyrl-RS"/>
        </w:rPr>
        <w:t>подршке</w:t>
      </w:r>
    </w:p>
    <w:p w:rsidR="00E5366C" w:rsidRPr="009F7E98" w:rsidRDefault="003C083B" w:rsidP="00E5366C">
      <w:pPr>
        <w:rPr>
          <w:lang w:val="sr-Cyrl-RS"/>
        </w:rPr>
      </w:pPr>
      <w:hyperlink w:anchor="sta11" w:history="1">
        <w:r w:rsidR="00E5366C" w:rsidRPr="006F307F">
          <w:rPr>
            <w:rStyle w:val="Hyperlink"/>
            <w:lang w:val="sr-Cyrl-RS"/>
          </w:rPr>
          <w:t>Стандард 11</w:t>
        </w:r>
      </w:hyperlink>
      <w:r w:rsidR="00E5366C" w:rsidRPr="009F7E98">
        <w:rPr>
          <w:lang w:val="sr-Cyrl-RS"/>
        </w:rPr>
        <w:t>: Квалитет радног простора</w:t>
      </w:r>
      <w:r w:rsidR="009F7E98" w:rsidRPr="009F7E98">
        <w:rPr>
          <w:lang w:val="ru-RU"/>
        </w:rPr>
        <w:t xml:space="preserve"> </w:t>
      </w:r>
      <w:r w:rsidR="00E5366C" w:rsidRPr="009F7E98">
        <w:rPr>
          <w:lang w:val="sr-Cyrl-RS"/>
        </w:rPr>
        <w:t>и опреме</w:t>
      </w:r>
    </w:p>
    <w:p w:rsidR="00E5366C" w:rsidRPr="009F7E98" w:rsidRDefault="003C083B" w:rsidP="00E5366C">
      <w:pPr>
        <w:rPr>
          <w:lang w:val="sr-Cyrl-RS"/>
        </w:rPr>
      </w:pPr>
      <w:hyperlink w:anchor="sta12" w:history="1">
        <w:r w:rsidR="00E5366C" w:rsidRPr="006F307F">
          <w:rPr>
            <w:rStyle w:val="Hyperlink"/>
            <w:lang w:val="sr-Cyrl-RS"/>
          </w:rPr>
          <w:t>Стандард 12</w:t>
        </w:r>
      </w:hyperlink>
      <w:r w:rsidR="00E5366C" w:rsidRPr="009F7E98">
        <w:rPr>
          <w:lang w:val="sr-Cyrl-RS"/>
        </w:rPr>
        <w:t>: Финансирање Високе школе</w:t>
      </w:r>
    </w:p>
    <w:p w:rsidR="00E5366C" w:rsidRPr="009F7E98" w:rsidRDefault="003C083B" w:rsidP="00E5366C">
      <w:pPr>
        <w:rPr>
          <w:lang w:val="sr-Cyrl-RS"/>
        </w:rPr>
      </w:pPr>
      <w:hyperlink w:anchor="sta13" w:history="1">
        <w:r w:rsidR="00E5366C" w:rsidRPr="006F307F">
          <w:rPr>
            <w:rStyle w:val="Hyperlink"/>
            <w:lang w:val="sr-Cyrl-RS"/>
          </w:rPr>
          <w:t>Стандард 13</w:t>
        </w:r>
      </w:hyperlink>
      <w:r w:rsidR="00E5366C" w:rsidRPr="009F7E98">
        <w:rPr>
          <w:lang w:val="sr-Cyrl-RS"/>
        </w:rPr>
        <w:t xml:space="preserve">: Улога студената у </w:t>
      </w:r>
      <w:proofErr w:type="spellStart"/>
      <w:r w:rsidR="00E5366C" w:rsidRPr="009F7E98">
        <w:rPr>
          <w:lang w:val="sr-Cyrl-RS"/>
        </w:rPr>
        <w:t>самовредновању</w:t>
      </w:r>
      <w:proofErr w:type="spellEnd"/>
      <w:r w:rsidR="009F7E98" w:rsidRPr="009F7E98">
        <w:rPr>
          <w:lang w:val="ru-RU"/>
        </w:rPr>
        <w:t xml:space="preserve"> </w:t>
      </w:r>
      <w:r w:rsidR="00E5366C" w:rsidRPr="009F7E98">
        <w:rPr>
          <w:lang w:val="sr-Cyrl-RS"/>
        </w:rPr>
        <w:t>и провери квалитета</w:t>
      </w:r>
    </w:p>
    <w:p w:rsidR="00E5366C" w:rsidRPr="009F7E98" w:rsidRDefault="003C083B" w:rsidP="00E5366C">
      <w:pPr>
        <w:rPr>
          <w:lang w:val="sr-Cyrl-RS"/>
        </w:rPr>
      </w:pPr>
      <w:hyperlink w:anchor="sta14" w:history="1">
        <w:r w:rsidR="00E5366C" w:rsidRPr="006F307F">
          <w:rPr>
            <w:rStyle w:val="Hyperlink"/>
            <w:lang w:val="sr-Cyrl-RS"/>
          </w:rPr>
          <w:t>Стандард 14</w:t>
        </w:r>
      </w:hyperlink>
      <w:r w:rsidR="00E5366C" w:rsidRPr="009F7E98">
        <w:rPr>
          <w:lang w:val="sr-Cyrl-RS"/>
        </w:rPr>
        <w:t>: Системско праћење и периодична провера квалитета.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Претходни правни основ и дефинисани стандарди</w:t>
      </w:r>
      <w:r w:rsidR="009F7E98" w:rsidRPr="009F7E98">
        <w:rPr>
          <w:lang w:val="ru-RU"/>
        </w:rPr>
        <w:t xml:space="preserve"> </w:t>
      </w:r>
      <w:r w:rsidRPr="009F7E98">
        <w:rPr>
          <w:lang w:val="sr-Cyrl-RS"/>
        </w:rPr>
        <w:t>и поступци за утврђивање упућују да се поред метода примењених у досадашњим истраживањима и</w:t>
      </w:r>
      <w:r w:rsidR="009F7E98" w:rsidRPr="009F7E98">
        <w:rPr>
          <w:lang w:val="ru-RU"/>
        </w:rPr>
        <w:t xml:space="preserve"> </w:t>
      </w:r>
      <w:r w:rsidRPr="009F7E98">
        <w:rPr>
          <w:lang w:val="sr-Cyrl-RS"/>
        </w:rPr>
        <w:t>извештавању, сада организација система обезбеђења квалитета ослања углавном на попуњавање упитника / образаца који су (од 1 до 9) дефинисани као саставни део Правилника, а у складу са чланом 45. То свакако не значи да у истраживањима није коришћена доступна интернет и уопште информатичка технологија (</w:t>
      </w:r>
      <w:proofErr w:type="spellStart"/>
      <w:r w:rsidRPr="009F7E98">
        <w:rPr>
          <w:lang w:val="sr-Cyrl-RS"/>
        </w:rPr>
        <w:t>Гоогледриве</w:t>
      </w:r>
      <w:proofErr w:type="spellEnd"/>
      <w:r w:rsidRPr="009F7E98">
        <w:rPr>
          <w:lang w:val="sr-Cyrl-RS"/>
        </w:rPr>
        <w:t>). У комуникацији са студентима, од стране наставног особља и студентске службе, готово редовно су отварана питања која се односе на дефинисане стандарде из Правилника.</w:t>
      </w:r>
      <w:r w:rsidR="009F7E98" w:rsidRPr="001206C8">
        <w:rPr>
          <w:lang w:val="ru-RU"/>
        </w:rPr>
        <w:t xml:space="preserve"> </w:t>
      </w:r>
      <w:r w:rsidRPr="009F7E98">
        <w:rPr>
          <w:lang w:val="sr-Cyrl-RS"/>
        </w:rPr>
        <w:t>Доступност упитника преко Интернет претраживача истиче предност таквог врста анкетирања кроз континуирану могућност да се у било које време анкета може попунити</w:t>
      </w:r>
      <w:r w:rsidR="009F7E98" w:rsidRPr="009F7E98">
        <w:rPr>
          <w:lang w:val="ru-RU"/>
        </w:rPr>
        <w:t xml:space="preserve"> </w:t>
      </w:r>
      <w:r w:rsidRPr="009F7E98">
        <w:rPr>
          <w:lang w:val="sr-Cyrl-RS"/>
        </w:rPr>
        <w:t xml:space="preserve">и архивирати. Са друге стране, могућност „било када“ оставља испитанику и опцију да то одлаже, па на крају и пропусти да приступи анкетирању. Таква активност је углавном временски орочена, па испитаници често одлажући анкетирање и пропусте да је реализују. 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Предност писаних упитника је могућност да се испитаницима у једном моменту поделе, остави време за испуњавање и након тога имамо расположиве резултате за тај дефинисани број испитаника. Истовремено, могуће је да известан број испитаника није присутан у том моменту и на тај начин анкетирање није спроведено у потпуности.</w:t>
      </w:r>
    </w:p>
    <w:p w:rsidR="00FB4E03" w:rsidRDefault="00FB4E03" w:rsidP="00E5366C">
      <w:pPr>
        <w:rPr>
          <w:b/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lastRenderedPageBreak/>
        <w:t>Стандард 1</w:t>
      </w:r>
      <w:r w:rsidRPr="009F7E98">
        <w:rPr>
          <w:lang w:val="sr-Cyrl-RS"/>
        </w:rPr>
        <w:t xml:space="preserve"> – </w:t>
      </w:r>
      <w:bookmarkStart w:id="0" w:name="sta1"/>
      <w:r w:rsidRPr="009F7E98">
        <w:rPr>
          <w:lang w:val="sr-Cyrl-RS"/>
        </w:rPr>
        <w:t>Стратегија обезбеђења квалитета</w:t>
      </w:r>
      <w:bookmarkEnd w:id="0"/>
    </w:p>
    <w:p w:rsidR="00060974" w:rsidRPr="009F7E98" w:rsidRDefault="00E5366C" w:rsidP="00060974">
      <w:pPr>
        <w:jc w:val="both"/>
        <w:rPr>
          <w:lang w:val="sr-Cyrl-RS"/>
        </w:rPr>
      </w:pPr>
      <w:r w:rsidRPr="009F7E98">
        <w:rPr>
          <w:lang w:val="sr-Cyrl-RS"/>
        </w:rPr>
        <w:t>Стратегија обезбеђења квалитета је формалноправно обезбеђена усвајањем акта Стратегија обезбеђења квалитета Високе школе струковних студија за менаџмент и пословну комуникацију из Сремских Карловаца. Наведеним актом се одражава мисија и вредности Високе школе која је уско повезана са релевантним плановима и активностима стратешког менаџмента.</w:t>
      </w:r>
    </w:p>
    <w:p w:rsidR="00060974" w:rsidRPr="009F7E98" w:rsidRDefault="00060974" w:rsidP="00060974">
      <w:pPr>
        <w:shd w:val="clear" w:color="auto" w:fill="FFFFFF"/>
        <w:spacing w:after="0"/>
        <w:jc w:val="both"/>
        <w:rPr>
          <w:rFonts w:ascii="Calibri" w:eastAsia="Calibri" w:hAnsi="Calibri" w:cs="Times New Roman"/>
          <w:b/>
          <w:bCs/>
          <w:color w:val="000000"/>
          <w:spacing w:val="-1"/>
          <w:lang w:val="sr-Cyrl-RS"/>
        </w:rPr>
      </w:pPr>
      <w:r w:rsidRPr="009F7E98">
        <w:rPr>
          <w:rFonts w:ascii="Calibri" w:eastAsia="Calibri" w:hAnsi="Calibri" w:cs="Times New Roman"/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p w:rsidR="00060974" w:rsidRPr="009F7E98" w:rsidRDefault="00060974" w:rsidP="00060974">
      <w:pPr>
        <w:tabs>
          <w:tab w:val="left" w:pos="567"/>
        </w:tabs>
        <w:spacing w:after="0"/>
        <w:jc w:val="both"/>
        <w:rPr>
          <w:rFonts w:ascii="Calibri" w:eastAsia="Calibri" w:hAnsi="Calibri" w:cs="Times New Roman"/>
          <w:b/>
          <w:bCs/>
          <w:lang w:val="sr-Cyrl-RS"/>
        </w:rPr>
      </w:pPr>
    </w:p>
    <w:p w:rsidR="00060974" w:rsidRPr="009F7E98" w:rsidRDefault="00060974" w:rsidP="00060974">
      <w:pPr>
        <w:shd w:val="clear" w:color="auto" w:fill="FFFFFF"/>
        <w:jc w:val="both"/>
        <w:rPr>
          <w:rFonts w:ascii="Calibri" w:eastAsia="Batang" w:hAnsi="Calibri" w:cs="Times New Roman"/>
          <w:color w:val="221E1F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>Анализа слабости и повољних елемената стратегије обезбеђења квалитета обављена методом SWOT анализе (</w:t>
      </w:r>
      <w:r w:rsidRPr="009F7E98">
        <w:rPr>
          <w:rFonts w:ascii="Calibri" w:eastAsia="Batang" w:hAnsi="Calibri" w:cs="Times New Roman"/>
          <w:lang w:val="sr-Cyrl-RS"/>
        </w:rPr>
        <w:t xml:space="preserve">предности, слабости, могућности, и опасности) са </w:t>
      </w:r>
      <w:proofErr w:type="spellStart"/>
      <w:r w:rsidRPr="009F7E98">
        <w:rPr>
          <w:rFonts w:ascii="Calibri" w:eastAsia="Batang" w:hAnsi="Calibri" w:cs="Times New Roman"/>
          <w:lang w:val="sr-Cyrl-RS"/>
        </w:rPr>
        <w:t>квантификацијом</w:t>
      </w:r>
      <w:proofErr w:type="spellEnd"/>
      <w:r w:rsidRPr="009F7E98">
        <w:rPr>
          <w:rFonts w:ascii="Calibri" w:eastAsia="Batang" w:hAnsi="Calibri" w:cs="Times New Roman"/>
          <w:lang w:val="sr-Cyrl-RS"/>
        </w:rPr>
        <w:t xml:space="preserve"> процене елемената, са 4 нивоа оцене (+++  -  високо значајно, ++  -  средње значајно, +  - мало значајно, </w:t>
      </w:r>
      <w:r w:rsidRPr="009F7E98">
        <w:rPr>
          <w:rFonts w:ascii="Calibri" w:eastAsia="Batang" w:hAnsi="Calibri" w:cs="Times New Roman"/>
          <w:color w:val="221E1F"/>
          <w:lang w:val="sr-Cyrl-RS"/>
        </w:rPr>
        <w:t xml:space="preserve">0 - без </w:t>
      </w:r>
      <w:proofErr w:type="spellStart"/>
      <w:r w:rsidRPr="009F7E98">
        <w:rPr>
          <w:rFonts w:ascii="Calibri" w:eastAsia="Batang" w:hAnsi="Calibri" w:cs="Times New Roman"/>
          <w:color w:val="221E1F"/>
          <w:lang w:val="sr-Cyrl-RS"/>
        </w:rPr>
        <w:t>значајности</w:t>
      </w:r>
      <w:proofErr w:type="spellEnd"/>
      <w:r w:rsidRPr="009F7E98">
        <w:rPr>
          <w:rFonts w:ascii="Calibri" w:eastAsia="Batang" w:hAnsi="Calibri" w:cs="Times New Roman"/>
          <w:b/>
          <w:color w:val="221E1F"/>
          <w:lang w:val="sr-Cyrl-RS"/>
        </w:rPr>
        <w:t xml:space="preserve">), </w:t>
      </w:r>
      <w:r w:rsidRPr="009F7E98">
        <w:rPr>
          <w:rFonts w:ascii="Calibri" w:eastAsia="Batang" w:hAnsi="Calibri" w:cs="Times New Roman"/>
          <w:color w:val="221E1F"/>
          <w:lang w:val="sr-Cyrl-RS"/>
        </w:rPr>
        <w:t>дата је у следећој табели.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319"/>
      </w:tblGrid>
      <w:tr w:rsidR="00060974" w:rsidRPr="005A4498" w:rsidTr="0085661F">
        <w:trPr>
          <w:jc w:val="center"/>
        </w:trPr>
        <w:tc>
          <w:tcPr>
            <w:tcW w:w="4967" w:type="dxa"/>
          </w:tcPr>
          <w:p w:rsidR="00060974" w:rsidRPr="009F7E98" w:rsidRDefault="00060974" w:rsidP="0085661F">
            <w:pPr>
              <w:tabs>
                <w:tab w:val="left" w:pos="567"/>
              </w:tabs>
              <w:spacing w:after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S (</w:t>
            </w:r>
            <w:proofErr w:type="spellStart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Strengths</w:t>
            </w:r>
            <w:proofErr w:type="spellEnd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) - Снага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Школа има утврђену стратегију обезбеђења квалитета која садржи све елементе који су предвиђени стандардима које прописује Национални савет за високо образовање</w:t>
            </w: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ab/>
              <w:t>+++</w:t>
            </w:r>
          </w:p>
          <w:p w:rsidR="00060974" w:rsidRPr="009F7E98" w:rsidRDefault="00060974" w:rsidP="00060974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Увођење два нова студијска програма</w:t>
            </w: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ab/>
              <w:t>+++</w:t>
            </w:r>
          </w:p>
          <w:p w:rsidR="00060974" w:rsidRPr="009F7E98" w:rsidRDefault="00060974" w:rsidP="00060974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Закључени споразуми о научној, образовној и културној сарадњи са високошколским установама из Хрватске, Македоније и Босне и </w:t>
            </w:r>
            <w:proofErr w:type="spellStart"/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Херцеговинe</w:t>
            </w:r>
            <w:proofErr w:type="spellEnd"/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 ++</w:t>
            </w:r>
          </w:p>
          <w:p w:rsidR="00060974" w:rsidRPr="009F7E98" w:rsidRDefault="00060974" w:rsidP="00060974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Задовољство студената квалитетом наставног процеса ++</w:t>
            </w:r>
          </w:p>
          <w:p w:rsidR="00060974" w:rsidRPr="009F7E98" w:rsidRDefault="00060974" w:rsidP="00060974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Развијена интеракција између студената и наставника +++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319" w:type="dxa"/>
          </w:tcPr>
          <w:p w:rsidR="00060974" w:rsidRPr="009F7E98" w:rsidRDefault="00060974" w:rsidP="0085661F">
            <w:pPr>
              <w:tabs>
                <w:tab w:val="left" w:pos="567"/>
              </w:tabs>
              <w:spacing w:after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ind w:hanging="176"/>
              <w:jc w:val="both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 xml:space="preserve">  W</w:t>
            </w:r>
            <w:r w:rsidRPr="009F7E98">
              <w:rPr>
                <w:b/>
                <w:bCs/>
                <w:lang w:val="sr-Cyrl-RS"/>
              </w:rPr>
              <w:t xml:space="preserve"> </w:t>
            </w:r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(</w:t>
            </w:r>
            <w:proofErr w:type="spellStart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Weaknesses</w:t>
            </w:r>
            <w:proofErr w:type="spellEnd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) – Слабости</w:t>
            </w: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ind w:hanging="176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060974">
            <w:pPr>
              <w:numPr>
                <w:ilvl w:val="0"/>
                <w:numId w:val="2"/>
              </w:numPr>
              <w:tabs>
                <w:tab w:val="left" w:pos="7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Недовољно учешће у пројектима +++</w:t>
            </w:r>
          </w:p>
          <w:p w:rsidR="00060974" w:rsidRPr="009F7E98" w:rsidRDefault="00060974" w:rsidP="0085661F">
            <w:pPr>
              <w:tabs>
                <w:tab w:val="left" w:pos="72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-   Преклапање </w:t>
            </w:r>
            <w:proofErr w:type="spellStart"/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курикулума</w:t>
            </w:r>
            <w:proofErr w:type="spellEnd"/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 појединих   предмета</w:t>
            </w: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ab/>
              <w:t>++</w:t>
            </w:r>
          </w:p>
          <w:p w:rsidR="00060974" w:rsidRPr="009F7E98" w:rsidRDefault="00060974" w:rsidP="00060974">
            <w:pPr>
              <w:numPr>
                <w:ilvl w:val="0"/>
                <w:numId w:val="2"/>
              </w:numPr>
              <w:tabs>
                <w:tab w:val="left" w:pos="72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 </w:t>
            </w:r>
            <w:proofErr w:type="spellStart"/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Неукљученост</w:t>
            </w:r>
            <w:proofErr w:type="spellEnd"/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 свих наставника у научно –истраживачки рад</w:t>
            </w: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ab/>
              <w:t xml:space="preserve"> ++</w:t>
            </w:r>
          </w:p>
          <w:p w:rsidR="00060974" w:rsidRPr="009F7E98" w:rsidRDefault="00060974" w:rsidP="0006097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color w:val="FF0000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Недовољна ангажованост свих субјеката Школе на спровођењу потребних мера</w:t>
            </w:r>
            <w:r w:rsidRPr="009F7E98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ab/>
              <w:t>++</w:t>
            </w:r>
            <w:r w:rsidRPr="009F7E98">
              <w:rPr>
                <w:rFonts w:ascii="Calibri" w:eastAsia="Calibri" w:hAnsi="Calibri" w:cs="Times New Roman"/>
                <w:bCs/>
                <w:color w:val="FF0000"/>
                <w:lang w:val="sr-Cyrl-RS"/>
              </w:rPr>
              <w:t xml:space="preserve"> </w:t>
            </w:r>
          </w:p>
          <w:p w:rsidR="00060974" w:rsidRPr="009F7E98" w:rsidRDefault="00060974" w:rsidP="0006097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color w:val="000000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Недовољно учешће наставника у научно-истраживачком раду које може да утиче на смањење рејтинга школе +</w:t>
            </w:r>
          </w:p>
          <w:p w:rsidR="00060974" w:rsidRPr="009F7E98" w:rsidRDefault="00060974" w:rsidP="008566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color w:val="000000"/>
                <w:lang w:val="sr-Cyrl-RS"/>
              </w:rPr>
            </w:pPr>
          </w:p>
          <w:p w:rsidR="00060974" w:rsidRPr="009F7E98" w:rsidRDefault="00060974" w:rsidP="0085661F">
            <w:pPr>
              <w:tabs>
                <w:tab w:val="left" w:pos="72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060974" w:rsidRPr="005A4498" w:rsidTr="0085661F">
        <w:trPr>
          <w:jc w:val="center"/>
        </w:trPr>
        <w:tc>
          <w:tcPr>
            <w:tcW w:w="4967" w:type="dxa"/>
          </w:tcPr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ind w:hanging="176"/>
              <w:jc w:val="both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 xml:space="preserve">  </w:t>
            </w:r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O</w:t>
            </w:r>
            <w:r w:rsidRPr="009F7E98">
              <w:rPr>
                <w:b/>
                <w:bCs/>
                <w:lang w:val="sr-Cyrl-RS"/>
              </w:rPr>
              <w:t xml:space="preserve"> </w:t>
            </w:r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(</w:t>
            </w:r>
            <w:proofErr w:type="spellStart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Opportunities</w:t>
            </w:r>
            <w:proofErr w:type="spellEnd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) – Могућности</w:t>
            </w: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ind w:hanging="176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06097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Предузимање потребних поступака за што ефикасније приближавање стандардима и достизање стандарда неопходних за осигурање квалитета +++</w:t>
            </w:r>
          </w:p>
          <w:p w:rsidR="00060974" w:rsidRPr="009F7E98" w:rsidRDefault="00060974" w:rsidP="0006097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Широко географско подручје које покрива Школа које је повољно за увођење нових  студијских програма</w:t>
            </w: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ab/>
              <w:t>++</w:t>
            </w:r>
          </w:p>
          <w:p w:rsidR="00060974" w:rsidRPr="009F7E98" w:rsidRDefault="00060974" w:rsidP="0006097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Остваривање сарадње са другим школама које школују кадар из исте области +++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319" w:type="dxa"/>
          </w:tcPr>
          <w:p w:rsidR="00060974" w:rsidRPr="009F7E98" w:rsidRDefault="00060974" w:rsidP="0085661F">
            <w:pPr>
              <w:tabs>
                <w:tab w:val="left" w:pos="567"/>
              </w:tabs>
              <w:spacing w:after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T (</w:t>
            </w:r>
            <w:proofErr w:type="spellStart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Threats</w:t>
            </w:r>
            <w:proofErr w:type="spellEnd"/>
            <w:r w:rsidRPr="009F7E98">
              <w:rPr>
                <w:rFonts w:ascii="Calibri" w:eastAsia="Calibri" w:hAnsi="Calibri" w:cs="Times New Roman"/>
                <w:b/>
                <w:bCs/>
                <w:lang w:val="sr-Cyrl-RS"/>
              </w:rPr>
              <w:t>) – Претње</w:t>
            </w:r>
          </w:p>
          <w:p w:rsidR="00060974" w:rsidRPr="009F7E98" w:rsidRDefault="00060974" w:rsidP="0085661F">
            <w:pPr>
              <w:tabs>
                <w:tab w:val="left" w:pos="567"/>
              </w:tabs>
              <w:spacing w:after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</w:p>
          <w:p w:rsidR="00060974" w:rsidRPr="009F7E98" w:rsidRDefault="00060974" w:rsidP="00060974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Cs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Cs/>
                <w:lang w:val="sr-Cyrl-RS"/>
              </w:rPr>
              <w:t>Тешка привредна ситуација која може имати негативан одраз на одлуку о упису нових студената +++</w:t>
            </w:r>
          </w:p>
          <w:p w:rsidR="00060974" w:rsidRPr="009F7E98" w:rsidRDefault="00060974" w:rsidP="00060974">
            <w:pPr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</w:tc>
      </w:tr>
    </w:tbl>
    <w:p w:rsidR="00060974" w:rsidRPr="009F7E98" w:rsidRDefault="00060974" w:rsidP="00060974">
      <w:pPr>
        <w:jc w:val="both"/>
        <w:rPr>
          <w:rFonts w:ascii="Calibri" w:eastAsia="Calibri" w:hAnsi="Calibri" w:cs="Times New Roman"/>
          <w:lang w:val="sr-Cyrl-RS"/>
        </w:rPr>
      </w:pPr>
    </w:p>
    <w:p w:rsidR="00060974" w:rsidRPr="009F7E98" w:rsidRDefault="00060974" w:rsidP="00060974">
      <w:pPr>
        <w:jc w:val="both"/>
        <w:rPr>
          <w:rFonts w:ascii="Calibri" w:eastAsia="Calibri" w:hAnsi="Calibri" w:cs="Times New Roman"/>
          <w:lang w:val="sr-Cyrl-RS"/>
        </w:rPr>
      </w:pPr>
    </w:p>
    <w:p w:rsidR="00060974" w:rsidRPr="009F7E98" w:rsidRDefault="00060974" w:rsidP="00060974">
      <w:pPr>
        <w:jc w:val="both"/>
        <w:rPr>
          <w:rFonts w:ascii="Calibri" w:eastAsia="Calibri" w:hAnsi="Calibri" w:cs="Times New Roman"/>
          <w:lang w:val="sr-Cyrl-RS"/>
        </w:rPr>
      </w:pPr>
    </w:p>
    <w:p w:rsidR="00060974" w:rsidRPr="009F7E98" w:rsidRDefault="00060974" w:rsidP="00060974">
      <w:pPr>
        <w:jc w:val="both"/>
        <w:rPr>
          <w:rFonts w:ascii="Calibri" w:eastAsia="Calibri" w:hAnsi="Calibri" w:cs="Times New Roman"/>
          <w:lang w:val="sr-Cyrl-RS"/>
        </w:rPr>
      </w:pPr>
    </w:p>
    <w:p w:rsidR="00060974" w:rsidRPr="009F7E98" w:rsidRDefault="00060974" w:rsidP="000609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060974" w:rsidRPr="005A4498" w:rsidTr="0085661F">
        <w:trPr>
          <w:jc w:val="center"/>
        </w:trPr>
        <w:tc>
          <w:tcPr>
            <w:tcW w:w="4644" w:type="dxa"/>
          </w:tcPr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појачања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Комисија за обезбеђење квалитета треба да иницира израду недостајућих процедура за све области утврђене Стратегијом обезбеђења квалитета</w:t>
            </w:r>
          </w:p>
          <w:p w:rsidR="00060974" w:rsidRPr="009F7E98" w:rsidRDefault="00060974" w:rsidP="0085661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Комисија за обезбеђење квалитета треба, на основу анализе постигнутих резултата за области за које процедуре постоје, да ревидира поступке за обезбеђење квалитета у циљу отклањања уочених недостатака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644" w:type="dxa"/>
          </w:tcPr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уклањања слабости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Комисија за обезбеђење квалитета треба непрекидно да унапређује и проширује поступке за проверу квалитета</w:t>
            </w:r>
          </w:p>
          <w:p w:rsidR="00060974" w:rsidRPr="009F7E98" w:rsidRDefault="00060974" w:rsidP="0085661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Улагати у обезбеђење квалитета из сопствених средстава</w:t>
            </w:r>
          </w:p>
          <w:p w:rsidR="00060974" w:rsidRPr="009F7E98" w:rsidRDefault="00060974" w:rsidP="0085661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Комисија за обезбеђење квалитета треба да прати и контролише примену корективних мера</w:t>
            </w:r>
          </w:p>
        </w:tc>
      </w:tr>
      <w:tr w:rsidR="00060974" w:rsidRPr="005A4498" w:rsidTr="0085661F">
        <w:trPr>
          <w:jc w:val="center"/>
        </w:trPr>
        <w:tc>
          <w:tcPr>
            <w:tcW w:w="4644" w:type="dxa"/>
          </w:tcPr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превенције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Спровести едукацију запослених и студената о управљању квалитетом</w:t>
            </w:r>
          </w:p>
          <w:p w:rsidR="00060974" w:rsidRPr="009F7E98" w:rsidRDefault="00060974" w:rsidP="0085661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Ослободити чланове Комисије за </w:t>
            </w:r>
            <w:proofErr w:type="spellStart"/>
            <w:r w:rsidRPr="009F7E98">
              <w:rPr>
                <w:rFonts w:ascii="Calibri" w:eastAsia="Calibri" w:hAnsi="Calibri" w:cs="Times New Roman"/>
                <w:lang w:val="sr-Cyrl-RS"/>
              </w:rPr>
              <w:t>овезбеђење</w:t>
            </w:r>
            <w:proofErr w:type="spellEnd"/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квалитета дела других обавеза</w:t>
            </w:r>
          </w:p>
          <w:p w:rsidR="00060974" w:rsidRPr="009F7E98" w:rsidRDefault="00060974" w:rsidP="0085661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Обезбедити административну /техничку подршку Комисији за обезбеђење квалитета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644" w:type="dxa"/>
          </w:tcPr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елиминације</w:t>
            </w:r>
          </w:p>
          <w:p w:rsidR="00060974" w:rsidRPr="009F7E98" w:rsidRDefault="00060974" w:rsidP="0085661F">
            <w:pPr>
              <w:spacing w:after="0"/>
              <w:jc w:val="both"/>
              <w:rPr>
                <w:rFonts w:ascii="Calibri" w:eastAsia="Calibri" w:hAnsi="Calibri" w:cs="Times New Roman"/>
                <w:b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Заменити чланове Комисије за обезбеђење квалитета који се недовољно ангажују</w:t>
            </w:r>
          </w:p>
          <w:p w:rsidR="00060974" w:rsidRPr="009F7E98" w:rsidRDefault="00060974" w:rsidP="0085661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val="sr-Cyrl-RS"/>
              </w:rPr>
            </w:pPr>
          </w:p>
          <w:p w:rsidR="00060974" w:rsidRPr="009F7E98" w:rsidRDefault="00060974" w:rsidP="000609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Ангажовање на пословима обезбеђења квалитета дефинисати као један од услова за напредовање у струковној </w:t>
            </w:r>
            <w:proofErr w:type="spellStart"/>
            <w:r w:rsidRPr="009F7E98">
              <w:rPr>
                <w:rFonts w:ascii="Calibri" w:eastAsia="Calibri" w:hAnsi="Calibri" w:cs="Times New Roman"/>
                <w:lang w:val="sr-Cyrl-RS"/>
              </w:rPr>
              <w:t>хијерахији</w:t>
            </w:r>
            <w:proofErr w:type="spellEnd"/>
          </w:p>
        </w:tc>
      </w:tr>
    </w:tbl>
    <w:p w:rsidR="00060974" w:rsidRPr="009F7E98" w:rsidRDefault="00060974" w:rsidP="00060974">
      <w:pPr>
        <w:jc w:val="both"/>
        <w:rPr>
          <w:lang w:val="sr-Cyrl-RS"/>
        </w:rPr>
      </w:pPr>
    </w:p>
    <w:p w:rsidR="00E5366C" w:rsidRPr="009F7E98" w:rsidRDefault="00E5366C" w:rsidP="00060974">
      <w:pPr>
        <w:jc w:val="both"/>
        <w:rPr>
          <w:lang w:val="sr-Cyrl-RS"/>
        </w:rPr>
      </w:pPr>
      <w:r w:rsidRPr="009F7E98">
        <w:rPr>
          <w:lang w:val="sr-Cyrl-RS"/>
        </w:rPr>
        <w:t xml:space="preserve">Прилог:  1.1. </w:t>
      </w:r>
      <w:hyperlink r:id="rId5" w:history="1">
        <w:r w:rsidRPr="003D403D">
          <w:rPr>
            <w:rStyle w:val="Hyperlink"/>
            <w:lang w:val="sr-Cyrl-RS"/>
          </w:rPr>
          <w:t>Стратегија обезбеђења квалитета</w:t>
        </w:r>
      </w:hyperlink>
    </w:p>
    <w:p w:rsidR="00E5366C" w:rsidRDefault="00E5366C" w:rsidP="00E5366C">
      <w:pPr>
        <w:rPr>
          <w:lang w:val="sr-Cyrl-RS"/>
        </w:rPr>
      </w:pPr>
      <w:r w:rsidRPr="009F7E98">
        <w:rPr>
          <w:lang w:val="sr-Cyrl-RS"/>
        </w:rPr>
        <w:tab/>
        <w:t xml:space="preserve">  1.2. </w:t>
      </w:r>
      <w:hyperlink r:id="rId6" w:history="1">
        <w:r w:rsidRPr="003D403D">
          <w:rPr>
            <w:rStyle w:val="Hyperlink"/>
            <w:lang w:val="sr-Cyrl-RS"/>
          </w:rPr>
          <w:t>Мере и субјекти обезбеђења квалитета</w:t>
        </w:r>
      </w:hyperlink>
    </w:p>
    <w:p w:rsidR="003D403D" w:rsidRPr="003D403D" w:rsidRDefault="003D403D" w:rsidP="00E5366C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 xml:space="preserve">  1.3 </w:t>
      </w:r>
      <w:hyperlink r:id="rId7" w:history="1">
        <w:proofErr w:type="spellStart"/>
        <w:r w:rsidRPr="003D403D">
          <w:rPr>
            <w:rStyle w:val="Hyperlink"/>
            <w:lang w:val="sr-Latn-RS"/>
          </w:rPr>
          <w:t>Акциони</w:t>
        </w:r>
        <w:proofErr w:type="spellEnd"/>
        <w:r w:rsidRPr="003D403D">
          <w:rPr>
            <w:rStyle w:val="Hyperlink"/>
            <w:lang w:val="sr-Latn-RS"/>
          </w:rPr>
          <w:t xml:space="preserve"> </w:t>
        </w:r>
        <w:proofErr w:type="spellStart"/>
        <w:r w:rsidRPr="003D403D">
          <w:rPr>
            <w:rStyle w:val="Hyperlink"/>
            <w:lang w:val="sr-Latn-RS"/>
          </w:rPr>
          <w:t>план</w:t>
        </w:r>
        <w:proofErr w:type="spellEnd"/>
      </w:hyperlink>
    </w:p>
    <w:p w:rsidR="00E5366C" w:rsidRPr="009F7E98" w:rsidRDefault="00E5366C" w:rsidP="00E5366C">
      <w:pPr>
        <w:rPr>
          <w:lang w:val="sr-Cyrl-RS"/>
        </w:rPr>
      </w:pPr>
    </w:p>
    <w:p w:rsidR="000C7182" w:rsidRDefault="000C7182" w:rsidP="00E5366C">
      <w:pPr>
        <w:rPr>
          <w:lang w:val="sr-Cyrl-RS"/>
        </w:rPr>
      </w:pPr>
    </w:p>
    <w:p w:rsidR="00FB4E03" w:rsidRPr="009F7E98" w:rsidRDefault="00FB4E03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lastRenderedPageBreak/>
        <w:t>Стандард 2 –</w:t>
      </w:r>
      <w:r w:rsidRPr="009F7E98">
        <w:rPr>
          <w:lang w:val="sr-Cyrl-RS"/>
        </w:rPr>
        <w:t xml:space="preserve"> </w:t>
      </w:r>
      <w:bookmarkStart w:id="1" w:name="sta2"/>
      <w:r w:rsidRPr="009F7E98">
        <w:rPr>
          <w:lang w:val="sr-Cyrl-RS"/>
        </w:rPr>
        <w:t>Стандарди и поступци за обезбеђење квалитета</w:t>
      </w:r>
      <w:bookmarkEnd w:id="1"/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Висока школа утврђује начине и поступке за обезбеђење квалитета свог рада, који су доступни јавности. Начини</w:t>
      </w:r>
      <w:r w:rsidR="0084374B" w:rsidRPr="0084374B">
        <w:rPr>
          <w:lang w:val="ru-RU"/>
        </w:rPr>
        <w:t xml:space="preserve"> </w:t>
      </w:r>
      <w:r w:rsidRPr="009F7E98">
        <w:rPr>
          <w:lang w:val="sr-Cyrl-RS"/>
        </w:rPr>
        <w:t xml:space="preserve">и поступци за обезбеђење квалитета су утврђени за сваку област посебно И Правилником се на детаљан начин уређује поступање субјеката у систему обезбеђења квалитета Високе школе. </w:t>
      </w:r>
    </w:p>
    <w:p w:rsidR="000C7182" w:rsidRPr="009F7E98" w:rsidRDefault="000C7182" w:rsidP="000C7182">
      <w:pPr>
        <w:shd w:val="clear" w:color="auto" w:fill="FFFFFF"/>
        <w:spacing w:before="120" w:after="120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tbl>
      <w:tblPr>
        <w:tblW w:w="9180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4A0" w:firstRow="1" w:lastRow="0" w:firstColumn="1" w:lastColumn="0" w:noHBand="0" w:noVBand="1"/>
      </w:tblPr>
      <w:tblGrid>
        <w:gridCol w:w="2943"/>
        <w:gridCol w:w="3402"/>
        <w:gridCol w:w="2835"/>
      </w:tblGrid>
      <w:tr w:rsidR="000C7182" w:rsidRPr="005A4498" w:rsidTr="0085661F">
        <w:trPr>
          <w:trHeight w:val="2699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0C7182" w:rsidRPr="009F7E98" w:rsidRDefault="000C7182" w:rsidP="0085661F">
            <w:pPr>
              <w:ind w:left="120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ПРЕДНОСТИ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5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Постоји усвојена стратегија и поступци обезбеђења квалитета/+++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5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 w:hanging="309"/>
              <w:rPr>
                <w:lang w:val="sr-Cyrl-RS"/>
              </w:rPr>
            </w:pPr>
            <w:r w:rsidRPr="009F7E98">
              <w:rPr>
                <w:lang w:val="sr-Cyrl-RS"/>
              </w:rPr>
              <w:t>Сва усвојена документа везана за обезбеђење квалитета доступна јавности на интернет презентацији Школе/+++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5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 w:hanging="284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Постоји прецизан план рада на остваривању стратегије и поступака обезбеђења квалитета/++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СЛАБОСТИ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6"/>
              </w:numPr>
              <w:tabs>
                <w:tab w:val="clear" w:pos="1105"/>
                <w:tab w:val="num" w:pos="333"/>
              </w:tabs>
              <w:autoSpaceDE w:val="0"/>
              <w:autoSpaceDN w:val="0"/>
              <w:adjustRightInd w:val="0"/>
              <w:spacing w:after="0" w:line="240" w:lineRule="auto"/>
              <w:ind w:left="333"/>
              <w:rPr>
                <w:lang w:val="sr-Cyrl-RS"/>
              </w:rPr>
            </w:pPr>
            <w:r w:rsidRPr="009F7E98">
              <w:rPr>
                <w:lang w:val="sr-Cyrl-RS"/>
              </w:rPr>
              <w:t>Стандарди и поступци за обезбеђење квалитета недовољно усклађени са стандардима развијених европских земаља./+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6"/>
              </w:numPr>
              <w:tabs>
                <w:tab w:val="clear" w:pos="1105"/>
                <w:tab w:val="num" w:pos="333"/>
              </w:tabs>
              <w:autoSpaceDE w:val="0"/>
              <w:autoSpaceDN w:val="0"/>
              <w:adjustRightInd w:val="0"/>
              <w:spacing w:after="0" w:line="240" w:lineRule="auto"/>
              <w:ind w:left="333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 xml:space="preserve">Део стандарда и поступака за обезбеђење квалитета </w:t>
            </w:r>
            <w:proofErr w:type="spellStart"/>
            <w:r w:rsidRPr="009F7E98">
              <w:rPr>
                <w:lang w:val="sr-Cyrl-RS"/>
              </w:rPr>
              <w:t>неспороводив</w:t>
            </w:r>
            <w:proofErr w:type="spellEnd"/>
            <w:r w:rsidRPr="009F7E98">
              <w:rPr>
                <w:lang w:val="sr-Cyrl-RS"/>
              </w:rPr>
              <w:t xml:space="preserve"> због недовољног финансирања/+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6"/>
              </w:numPr>
              <w:tabs>
                <w:tab w:val="clear" w:pos="1105"/>
                <w:tab w:val="num" w:pos="333"/>
              </w:tabs>
              <w:autoSpaceDE w:val="0"/>
              <w:autoSpaceDN w:val="0"/>
              <w:adjustRightInd w:val="0"/>
              <w:spacing w:after="0" w:line="240" w:lineRule="auto"/>
              <w:ind w:left="333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Недовољна кадровска база за боље функционисање Комисије за квалитет +</w:t>
            </w:r>
          </w:p>
        </w:tc>
      </w:tr>
      <w:tr w:rsidR="000C7182" w:rsidRPr="005A4498" w:rsidTr="0085661F">
        <w:trPr>
          <w:trHeight w:val="29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МОГУЋНОСТИ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7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lang w:val="sr-Cyrl-RS"/>
              </w:rPr>
            </w:pPr>
            <w:r w:rsidRPr="009F7E98">
              <w:rPr>
                <w:lang w:val="sr-Cyrl-RS"/>
              </w:rPr>
              <w:t>Побољшање прихватања оцене и праћење квалитета запослених 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7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lang w:val="sr-Cyrl-RS"/>
              </w:rPr>
            </w:pPr>
            <w:r w:rsidRPr="009F7E98">
              <w:rPr>
                <w:lang w:val="sr-Cyrl-RS"/>
              </w:rPr>
              <w:t>Повезивање са другим високошколским установама у земљи у циљу унапређења поступака и стандарда за обезбеђење квалитета/+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7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Школа учествује у међународним пројектима са циљем унапређења квалитета наставе/+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7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Увећање тима помоћника директора за квалитет +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182" w:rsidRPr="009F7E98" w:rsidRDefault="000C7182" w:rsidP="0085661F">
            <w:pPr>
              <w:tabs>
                <w:tab w:val="num" w:pos="48"/>
              </w:tabs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проширења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8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Комисија за обезбеђење квалитета треба да додатно прошири процедуре обезбеђења и праћења квалитета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8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Увести помоћника директора за квалитет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побољшања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9"/>
              </w:numPr>
              <w:tabs>
                <w:tab w:val="clear" w:pos="1105"/>
              </w:tabs>
              <w:autoSpaceDE w:val="0"/>
              <w:autoSpaceDN w:val="0"/>
              <w:adjustRightInd w:val="0"/>
              <w:spacing w:after="0" w:line="240" w:lineRule="auto"/>
              <w:ind w:left="333" w:hanging="283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Ускладити стандарде и поступке обезбеђења квалитета са стандардима развијених европских земаља.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9"/>
              </w:numPr>
              <w:tabs>
                <w:tab w:val="clear" w:pos="1105"/>
              </w:tabs>
              <w:autoSpaceDE w:val="0"/>
              <w:autoSpaceDN w:val="0"/>
              <w:adjustRightInd w:val="0"/>
              <w:spacing w:after="0" w:line="240" w:lineRule="auto"/>
              <w:ind w:left="333" w:hanging="283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Улагати у обезбеђење квалитета из сопствених средстава</w:t>
            </w:r>
          </w:p>
        </w:tc>
      </w:tr>
      <w:tr w:rsidR="000C7182" w:rsidRPr="005A4498" w:rsidTr="0085661F">
        <w:trPr>
          <w:trHeight w:val="2745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ОПАСНОСТИ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0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Мали број запослених се ангажује у области управљања квалитетом 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0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lang w:val="sr-Cyrl-RS"/>
              </w:rPr>
            </w:pPr>
            <w:r w:rsidRPr="009F7E98">
              <w:rPr>
                <w:lang w:val="sr-Cyrl-RS"/>
              </w:rPr>
              <w:t>Чланови Комисије за квалитет су преоптерећени другим обавезама/++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0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 xml:space="preserve">Не постоји дефинисана административна и </w:t>
            </w:r>
            <w:proofErr w:type="spellStart"/>
            <w:r w:rsidRPr="009F7E98">
              <w:rPr>
                <w:lang w:val="sr-Cyrl-RS"/>
              </w:rPr>
              <w:t>финансиска</w:t>
            </w:r>
            <w:proofErr w:type="spellEnd"/>
            <w:r w:rsidRPr="009F7E98">
              <w:rPr>
                <w:lang w:val="sr-Cyrl-RS"/>
              </w:rPr>
              <w:t xml:space="preserve"> подршка Комисији за обезбеђење квалитета/++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0"/>
              </w:numPr>
              <w:tabs>
                <w:tab w:val="clear" w:pos="1105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Бољи рад конкурентских школа на плану обезбеђења квалитета +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превенције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1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/>
              <w:rPr>
                <w:lang w:val="sr-Cyrl-RS"/>
              </w:rPr>
            </w:pPr>
            <w:r w:rsidRPr="009F7E98">
              <w:rPr>
                <w:lang w:val="sr-Cyrl-RS"/>
              </w:rPr>
              <w:t>Предвидети средства за рад на пословима обезбеђења квалитета у буџету Школе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1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/>
              <w:rPr>
                <w:lang w:val="sr-Cyrl-RS"/>
              </w:rPr>
            </w:pPr>
            <w:r w:rsidRPr="009F7E98">
              <w:rPr>
                <w:lang w:val="sr-Cyrl-RS"/>
              </w:rPr>
              <w:t>Спровести едукацију запослених о управљању квалитетом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1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/>
              <w:rPr>
                <w:lang w:val="sr-Cyrl-RS"/>
              </w:rPr>
            </w:pPr>
            <w:r w:rsidRPr="009F7E98">
              <w:rPr>
                <w:lang w:val="sr-Cyrl-RS"/>
              </w:rPr>
              <w:t>Ослободити чланове Комисије за квалитет дела других обавеза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1"/>
              </w:numPr>
              <w:tabs>
                <w:tab w:val="clear" w:pos="1105"/>
                <w:tab w:val="num" w:pos="309"/>
              </w:tabs>
              <w:autoSpaceDE w:val="0"/>
              <w:autoSpaceDN w:val="0"/>
              <w:adjustRightInd w:val="0"/>
              <w:spacing w:after="0" w:line="240" w:lineRule="auto"/>
              <w:ind w:left="309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Обезбедити административну /финансијску подршку Комисији за обезбеђење квалитета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елиминације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2"/>
              </w:numPr>
              <w:tabs>
                <w:tab w:val="clear" w:pos="1105"/>
                <w:tab w:val="num" w:pos="333"/>
              </w:tabs>
              <w:autoSpaceDE w:val="0"/>
              <w:autoSpaceDN w:val="0"/>
              <w:adjustRightInd w:val="0"/>
              <w:spacing w:after="0" w:line="240" w:lineRule="auto"/>
              <w:ind w:left="333"/>
              <w:rPr>
                <w:lang w:val="sr-Cyrl-RS"/>
              </w:rPr>
            </w:pPr>
            <w:r w:rsidRPr="009F7E98">
              <w:rPr>
                <w:lang w:val="sr-Cyrl-RS"/>
              </w:rPr>
              <w:t>Заменити чланове комисија за обезбеђење и спровођење квалитета који се недовољно ангажују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2"/>
              </w:numPr>
              <w:tabs>
                <w:tab w:val="clear" w:pos="1105"/>
                <w:tab w:val="num" w:pos="333"/>
              </w:tabs>
              <w:autoSpaceDE w:val="0"/>
              <w:autoSpaceDN w:val="0"/>
              <w:adjustRightInd w:val="0"/>
              <w:spacing w:after="0" w:line="240" w:lineRule="auto"/>
              <w:ind w:left="333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Увести ангажовање на пословима квалитета као потребан услов за напредовање у академској каријери</w:t>
            </w:r>
          </w:p>
        </w:tc>
      </w:tr>
    </w:tbl>
    <w:p w:rsidR="000C7182" w:rsidRPr="009F7E98" w:rsidRDefault="000C7182" w:rsidP="00E5366C">
      <w:pPr>
        <w:jc w:val="both"/>
        <w:rPr>
          <w:lang w:val="sr-Cyrl-RS"/>
        </w:rPr>
      </w:pPr>
    </w:p>
    <w:p w:rsidR="00E5366C" w:rsidRPr="009F7E98" w:rsidRDefault="00E5366C" w:rsidP="00FB4E03">
      <w:pPr>
        <w:ind w:left="709" w:hanging="709"/>
        <w:rPr>
          <w:lang w:val="sr-Cyrl-RS"/>
        </w:rPr>
      </w:pPr>
      <w:r w:rsidRPr="009F7E98">
        <w:rPr>
          <w:lang w:val="sr-Cyrl-RS"/>
        </w:rPr>
        <w:t xml:space="preserve">Прилог:  2.1. и 2.2. </w:t>
      </w:r>
      <w:hyperlink r:id="rId8" w:history="1">
        <w:r w:rsidRPr="00FB4E03">
          <w:rPr>
            <w:rStyle w:val="Hyperlink"/>
            <w:lang w:val="sr-Cyrl-RS"/>
          </w:rPr>
          <w:t xml:space="preserve">Правилник о стандардима за </w:t>
        </w:r>
        <w:proofErr w:type="spellStart"/>
        <w:r w:rsidRPr="00FB4E03">
          <w:rPr>
            <w:rStyle w:val="Hyperlink"/>
            <w:lang w:val="sr-Cyrl-RS"/>
          </w:rPr>
          <w:t>самовредновање</w:t>
        </w:r>
        <w:proofErr w:type="spellEnd"/>
        <w:r w:rsidR="0084374B" w:rsidRPr="00FB4E03">
          <w:rPr>
            <w:rStyle w:val="Hyperlink"/>
            <w:lang w:val="ru-RU"/>
          </w:rPr>
          <w:t xml:space="preserve"> </w:t>
        </w:r>
        <w:r w:rsidRPr="00FB4E03">
          <w:rPr>
            <w:rStyle w:val="Hyperlink"/>
            <w:lang w:val="sr-Cyrl-RS"/>
          </w:rPr>
          <w:t>и оцењивање квалитета студијских програма;   План рада и процедура (у складу са Правилником)</w:t>
        </w:r>
      </w:hyperlink>
    </w:p>
    <w:p w:rsidR="00E5366C" w:rsidRPr="009F7E98" w:rsidRDefault="00E5366C" w:rsidP="00E5366C">
      <w:pPr>
        <w:ind w:left="720"/>
        <w:rPr>
          <w:lang w:val="sr-Cyrl-RS"/>
        </w:rPr>
      </w:pPr>
      <w:r w:rsidRPr="009F7E98">
        <w:rPr>
          <w:lang w:val="sr-Cyrl-RS"/>
        </w:rPr>
        <w:t xml:space="preserve">2.3. </w:t>
      </w:r>
      <w:hyperlink r:id="rId9" w:history="1">
        <w:r w:rsidRPr="00FB4E03">
          <w:rPr>
            <w:rStyle w:val="Hyperlink"/>
            <w:lang w:val="sr-Cyrl-RS"/>
          </w:rPr>
          <w:t xml:space="preserve">Усвојен Извештај Комисије за </w:t>
        </w:r>
        <w:proofErr w:type="spellStart"/>
        <w:r w:rsidRPr="00FB4E03">
          <w:rPr>
            <w:rStyle w:val="Hyperlink"/>
            <w:lang w:val="sr-Cyrl-RS"/>
          </w:rPr>
          <w:t>самовредновање</w:t>
        </w:r>
        <w:proofErr w:type="spellEnd"/>
        <w:r w:rsidRPr="00FB4E03">
          <w:rPr>
            <w:rStyle w:val="Hyperlink"/>
            <w:lang w:val="sr-Cyrl-RS"/>
          </w:rPr>
          <w:t xml:space="preserve"> и оцењивање квалитета - </w:t>
        </w:r>
        <w:proofErr w:type="spellStart"/>
        <w:r w:rsidRPr="00FB4E03">
          <w:rPr>
            <w:rStyle w:val="Hyperlink"/>
            <w:lang w:val="sr-Cyrl-RS"/>
          </w:rPr>
          <w:t>Одлука.извод</w:t>
        </w:r>
        <w:proofErr w:type="spellEnd"/>
        <w:r w:rsidRPr="00FB4E03">
          <w:rPr>
            <w:rStyle w:val="Hyperlink"/>
            <w:lang w:val="sr-Cyrl-RS"/>
          </w:rPr>
          <w:t xml:space="preserve"> из Записника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3</w:t>
      </w:r>
      <w:r w:rsidRPr="009F7E98">
        <w:rPr>
          <w:lang w:val="sr-Cyrl-RS"/>
        </w:rPr>
        <w:t xml:space="preserve"> – </w:t>
      </w:r>
      <w:bookmarkStart w:id="2" w:name="sta3"/>
      <w:r w:rsidRPr="009F7E98">
        <w:rPr>
          <w:lang w:val="sr-Cyrl-RS"/>
        </w:rPr>
        <w:t>Систем обезбеђења квалитета</w:t>
      </w:r>
      <w:bookmarkEnd w:id="2"/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Висока школа преко интерних аката има и примењује систем осигурања квалитета и обезбеђује критички осврт на циљеве, адекватно обликовање</w:t>
      </w:r>
      <w:r w:rsidR="0084374B" w:rsidRPr="0084374B">
        <w:rPr>
          <w:lang w:val="ru-RU"/>
        </w:rPr>
        <w:t xml:space="preserve"> </w:t>
      </w:r>
      <w:r w:rsidRPr="009F7E98">
        <w:rPr>
          <w:lang w:val="sr-Cyrl-RS"/>
        </w:rPr>
        <w:t xml:space="preserve">процеса и активности везаних за квалитет, као и одлучивање на транспарентан начин. Статутом, Стратегијом и Правилником Високе школе је посебно дефинисано постојање и надлежности посебног тела за унапређење квалитета, надлежности органа управљања у систему обезбеђења квалитета, надлежности органа </w:t>
      </w:r>
      <w:proofErr w:type="spellStart"/>
      <w:r w:rsidRPr="009F7E98">
        <w:rPr>
          <w:lang w:val="sr-Cyrl-RS"/>
        </w:rPr>
        <w:t>пословођења</w:t>
      </w:r>
      <w:proofErr w:type="spellEnd"/>
      <w:r w:rsidRPr="009F7E98">
        <w:rPr>
          <w:lang w:val="sr-Cyrl-RS"/>
        </w:rPr>
        <w:t>, надлежности стручних органа, надлежности наставника и сарадника, надлежности студената, организација и функционисање система обезбеђења квалитета, као и доношење корективних и</w:t>
      </w:r>
      <w:r w:rsidR="0084374B" w:rsidRPr="0084374B">
        <w:rPr>
          <w:lang w:val="ru-RU"/>
        </w:rPr>
        <w:t xml:space="preserve"> </w:t>
      </w:r>
      <w:r w:rsidRPr="009F7E98">
        <w:rPr>
          <w:lang w:val="sr-Cyrl-RS"/>
        </w:rPr>
        <w:t>превентивних мера на основу анализе процене испуњавања стандарда за обезбеђење квалитета.</w:t>
      </w:r>
    </w:p>
    <w:p w:rsidR="000C7182" w:rsidRPr="009F7E98" w:rsidRDefault="000C7182" w:rsidP="000C71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RS"/>
        </w:rPr>
      </w:pPr>
    </w:p>
    <w:p w:rsidR="000C7182" w:rsidRDefault="000C7182" w:rsidP="000C71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RS"/>
        </w:rPr>
      </w:pPr>
    </w:p>
    <w:p w:rsidR="00FB4E03" w:rsidRPr="009F7E98" w:rsidRDefault="00FB4E03" w:rsidP="000C71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RS"/>
        </w:rPr>
      </w:pPr>
    </w:p>
    <w:p w:rsidR="000C7182" w:rsidRPr="009F7E98" w:rsidRDefault="000C7182" w:rsidP="000C71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RS"/>
        </w:rPr>
      </w:pPr>
    </w:p>
    <w:p w:rsidR="000C7182" w:rsidRPr="009F7E98" w:rsidRDefault="000C7182" w:rsidP="000C71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sr-Cyrl-RS"/>
        </w:rPr>
      </w:pPr>
    </w:p>
    <w:p w:rsidR="000C7182" w:rsidRPr="009F7E98" w:rsidRDefault="000C7182" w:rsidP="000C71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lastRenderedPageBreak/>
        <w:t>Анализа слабости и повољних елемената (SWOT анализа)</w:t>
      </w:r>
      <w:r w:rsidRPr="009F7E98">
        <w:rPr>
          <w:rFonts w:eastAsia="Batang"/>
          <w:color w:val="221E1F"/>
          <w:lang w:val="sr-Cyrl-RS"/>
        </w:rPr>
        <w:t>.</w:t>
      </w:r>
    </w:p>
    <w:tbl>
      <w:tblPr>
        <w:tblW w:w="9588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4A0" w:firstRow="1" w:lastRow="0" w:firstColumn="1" w:lastColumn="0" w:noHBand="0" w:noVBand="1"/>
      </w:tblPr>
      <w:tblGrid>
        <w:gridCol w:w="3116"/>
        <w:gridCol w:w="3381"/>
        <w:gridCol w:w="3091"/>
      </w:tblGrid>
      <w:tr w:rsidR="000C7182" w:rsidRPr="005A4498" w:rsidTr="0085661F">
        <w:trPr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lang w:val="sr-Cyrl-RS"/>
              </w:rPr>
            </w:pPr>
          </w:p>
        </w:tc>
        <w:tc>
          <w:tcPr>
            <w:tcW w:w="3381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ПРЕДНОСТИ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>Постоји Комисија која континуирано ради на имплементацији система квалитета +++</w:t>
            </w:r>
            <w:r w:rsidRPr="009F7E98">
              <w:rPr>
                <w:lang w:val="sr-Cyrl-RS"/>
              </w:rPr>
              <w:t xml:space="preserve">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Постоји комисија за </w:t>
            </w:r>
            <w:proofErr w:type="spellStart"/>
            <w:r w:rsidRPr="009F7E98">
              <w:rPr>
                <w:lang w:val="sr-Cyrl-RS"/>
              </w:rPr>
              <w:t>самовредновање</w:t>
            </w:r>
            <w:proofErr w:type="spellEnd"/>
            <w:r w:rsidRPr="009F7E98">
              <w:rPr>
                <w:lang w:val="sr-Cyrl-RS"/>
              </w:rPr>
              <w:t xml:space="preserve"> Школе 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Добра сарадња Комисије за обезбеђење квалитета са органима и телима Школе, као и Студентским парламентом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Сва усвојена документа везана за обезбеђење квалитета су доступна јавности на интернет презентацији Школе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 xml:space="preserve">Надлежности органа управљања, </w:t>
            </w:r>
            <w:proofErr w:type="spellStart"/>
            <w:r w:rsidRPr="009F7E98">
              <w:rPr>
                <w:rFonts w:eastAsia="Batang"/>
                <w:color w:val="000000"/>
                <w:lang w:val="sr-Cyrl-RS"/>
              </w:rPr>
              <w:t>пословођења</w:t>
            </w:r>
            <w:proofErr w:type="spellEnd"/>
            <w:r w:rsidRPr="009F7E98">
              <w:rPr>
                <w:rFonts w:eastAsia="Batang"/>
                <w:color w:val="000000"/>
                <w:lang w:val="sr-Cyrl-RS"/>
              </w:rPr>
              <w:t xml:space="preserve"> и Комисије за обезбеђење квалитета су дефинисане Статутом и другим актима </w:t>
            </w:r>
            <w:r w:rsidRPr="009F7E98">
              <w:rPr>
                <w:lang w:val="sr-Cyrl-RS"/>
              </w:rPr>
              <w:t>Школе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</w:t>
            </w:r>
            <w:r w:rsidRPr="009F7E98">
              <w:rPr>
                <w:lang w:val="sr-Cyrl-RS"/>
              </w:rPr>
              <w:t>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 xml:space="preserve">Надлежности наставника, сарадника, студената и </w:t>
            </w:r>
            <w:r w:rsidR="0084374B" w:rsidRPr="009F7E98">
              <w:rPr>
                <w:rFonts w:eastAsia="Batang"/>
                <w:color w:val="000000"/>
                <w:lang w:val="sr-Cyrl-RS"/>
              </w:rPr>
              <w:t>стручних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тела су дефинисане Статутом и другим актима </w:t>
            </w:r>
            <w:r w:rsidRPr="009F7E98">
              <w:rPr>
                <w:lang w:val="sr-Cyrl-RS"/>
              </w:rPr>
              <w:t>Школе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+++ 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>Корективне и превентивне мере усваја менаџмент Школе на основу анализе процене испуњавања стандарда за обезбеђење квалитета ++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СЛАБОСТИ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Средства за рад на пословима обезбеђења квалитета нису предвиђена у финансијском плану Школе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Не постоје ефикасни механизми за контролу спровођења стандарда за обезбеђење квалитета ++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>Нису предвиђене стимулативне мере за запослене и студенте да учествују у активностима везаним за квалитет  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 xml:space="preserve">Скептичност студената и запослених да реално могу утицати на процесе у </w:t>
            </w:r>
            <w:r w:rsidRPr="009F7E98">
              <w:rPr>
                <w:lang w:val="sr-Cyrl-RS"/>
              </w:rPr>
              <w:t>Школи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>Мало интересовање студената и запослених за активно учешће у оквирима система квалитета  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Непостојање дефинисане шире административне и техничке подршке Комисији за обезбеђење квалитета ++</w:t>
            </w:r>
          </w:p>
          <w:p w:rsidR="000C7182" w:rsidRPr="009F7E98" w:rsidRDefault="000C7182" w:rsidP="0085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</w:p>
        </w:tc>
      </w:tr>
      <w:tr w:rsidR="000C7182" w:rsidRPr="005A4498" w:rsidTr="0085661F">
        <w:trPr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color w:val="000000"/>
                <w:lang w:val="sr-Cyrl-RS"/>
              </w:rPr>
            </w:pPr>
            <w:r w:rsidRPr="009F7E98">
              <w:rPr>
                <w:b/>
                <w:color w:val="000000"/>
                <w:lang w:val="sr-Cyrl-RS"/>
              </w:rPr>
              <w:t>МОГУЋНОСТИ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 xml:space="preserve">Јасно опредељење </w:t>
            </w:r>
            <w:r w:rsidRPr="009F7E98">
              <w:rPr>
                <w:lang w:val="sr-Cyrl-RS"/>
              </w:rPr>
              <w:t>Школе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и заинтересованост управљачког органа </w:t>
            </w:r>
            <w:r w:rsidRPr="009F7E98">
              <w:rPr>
                <w:lang w:val="sr-Cyrl-RS"/>
              </w:rPr>
              <w:t>Школе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за перманентно унапређење Система обезбеђења квалитета 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>Култура квалитета запослених је на вишем нивоу него раније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lastRenderedPageBreak/>
              <w:t xml:space="preserve">Студенти као партнери у процесу обезбеђења квалитета ++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>Систем анкетних листова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 xml:space="preserve">Измена  Статута </w:t>
            </w:r>
            <w:r w:rsidRPr="009F7E98">
              <w:rPr>
                <w:lang w:val="sr-Cyrl-RS"/>
              </w:rPr>
              <w:t>Школе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је процес који је кратак и ефикасан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>Аутоматизација обавештавања и управљања документацијом +</w:t>
            </w:r>
          </w:p>
        </w:tc>
        <w:tc>
          <w:tcPr>
            <w:tcW w:w="3381" w:type="dxa"/>
            <w:vAlign w:val="center"/>
          </w:tcPr>
          <w:p w:rsidR="000C7182" w:rsidRPr="009F7E98" w:rsidRDefault="000C7182" w:rsidP="0085661F">
            <w:pPr>
              <w:rPr>
                <w:b/>
                <w:color w:val="000000"/>
                <w:lang w:val="sr-Cyrl-RS"/>
              </w:rPr>
            </w:pPr>
            <w:r w:rsidRPr="009F7E98">
              <w:rPr>
                <w:b/>
                <w:color w:val="000000"/>
                <w:lang w:val="sr-Cyrl-RS"/>
              </w:rPr>
              <w:lastRenderedPageBreak/>
              <w:t>Стратегија појачања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>Ревидирати докумената система квалитета, ради усклађивања са новим захтевима</w:t>
            </w:r>
            <w:r w:rsidRPr="009F7E98">
              <w:rPr>
                <w:color w:val="000000"/>
                <w:lang w:val="sr-Cyrl-RS"/>
              </w:rPr>
              <w:t xml:space="preserve">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 xml:space="preserve">Увести контролу спровођења поступака квалитета и у складу са тим  ревидирати план рада и поступак обезбеђења квалитета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lastRenderedPageBreak/>
              <w:t>Промовисати политику квалитета као основни услов за изградњу савременог Система за обезбеђење квалитета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 xml:space="preserve">Стварати услове за веће ангажовање студената на пословима обезбеђења квалитета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color w:val="000000"/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 xml:space="preserve">Унапређивати методологију анкетирања </w:t>
            </w:r>
          </w:p>
        </w:tc>
        <w:tc>
          <w:tcPr>
            <w:tcW w:w="3091" w:type="dxa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Стратегија уклањања слабости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Перманентна промена стандарда и поступака за побољшање, унапређење и проверу Система обезбеђења квалитета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rFonts w:eastAsia="Batang"/>
                <w:color w:val="000000"/>
                <w:lang w:val="sr-Cyrl-RS"/>
              </w:rPr>
              <w:t xml:space="preserve">Извршити измене и допуне општих аката </w:t>
            </w:r>
            <w:r w:rsidRPr="009F7E98">
              <w:rPr>
                <w:lang w:val="sr-Cyrl-RS"/>
              </w:rPr>
              <w:t>Школе</w:t>
            </w:r>
            <w:r w:rsidRPr="009F7E98">
              <w:rPr>
                <w:rFonts w:eastAsia="Batang"/>
                <w:color w:val="000000"/>
                <w:lang w:val="sr-Cyrl-RS"/>
              </w:rPr>
              <w:t xml:space="preserve"> и унети одредбе које </w:t>
            </w:r>
            <w:r w:rsidRPr="009F7E98">
              <w:rPr>
                <w:rFonts w:eastAsia="Batang"/>
                <w:color w:val="000000"/>
                <w:lang w:val="sr-Cyrl-RS"/>
              </w:rPr>
              <w:lastRenderedPageBreak/>
              <w:t xml:space="preserve">регулишу начин стимулације учешћа запослених и студената у пословима обезбеђења квалитета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Организовање семинара за едукацију свих субјеката Школе из области обезбеђења и унапређења квалитета </w:t>
            </w:r>
          </w:p>
          <w:p w:rsidR="000C7182" w:rsidRPr="009F7E98" w:rsidRDefault="000C7182" w:rsidP="0085661F">
            <w:pPr>
              <w:ind w:left="18"/>
              <w:rPr>
                <w:lang w:val="sr-Cyrl-RS"/>
              </w:rPr>
            </w:pPr>
          </w:p>
        </w:tc>
      </w:tr>
      <w:tr w:rsidR="000C7182" w:rsidRPr="005A4498" w:rsidTr="0085661F">
        <w:trPr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ОПАСНОСТИ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9" w:hanging="272"/>
              <w:rPr>
                <w:lang w:val="sr-Cyrl-RS"/>
              </w:rPr>
            </w:pPr>
            <w:r w:rsidRPr="009F7E98">
              <w:rPr>
                <w:lang w:val="sr-Cyrl-RS"/>
              </w:rPr>
              <w:t>Мала мотивисаност запослених и студената за ангажовање у области управљања квалитетом 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9" w:hanging="272"/>
              <w:rPr>
                <w:lang w:val="sr-Cyrl-RS"/>
              </w:rPr>
            </w:pPr>
            <w:r w:rsidRPr="009F7E98">
              <w:rPr>
                <w:lang w:val="sr-Cyrl-RS"/>
              </w:rPr>
              <w:t>Чланови Комисије за квалитет су преоптерећени другим обавезама 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9" w:hanging="272"/>
              <w:rPr>
                <w:lang w:val="sr-Cyrl-RS"/>
              </w:rPr>
            </w:pPr>
            <w:r w:rsidRPr="009F7E98">
              <w:rPr>
                <w:lang w:val="sr-Cyrl-RS"/>
              </w:rPr>
              <w:t>Бољи рад конкурентских школа на плану обезбеђења квалитета +</w:t>
            </w:r>
          </w:p>
        </w:tc>
        <w:tc>
          <w:tcPr>
            <w:tcW w:w="3381" w:type="dxa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превенције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Предвидети средства за рад на пословима обезбеђења квалитета у буџету Школе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Спровести едукацију запослених и студената о управљању квалитетом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Ослободити чланове Комисије за квалитет дела других обавеза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Обезбедити пуну административну /техничку подршку Комисији за обезбеђење квалитета</w:t>
            </w:r>
          </w:p>
        </w:tc>
        <w:tc>
          <w:tcPr>
            <w:tcW w:w="3091" w:type="dxa"/>
            <w:vAlign w:val="center"/>
          </w:tcPr>
          <w:p w:rsidR="000C7182" w:rsidRPr="009F7E98" w:rsidRDefault="000C7182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елиминације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Увести механизме одговорности за неизвршавање задатака у оквиру Система за обезбеђење квалитета 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Заменити чланове Комисије за обезбеђење квалитета који се недовољно ангажују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Увести ангажовање на пословима квалитета као обавезан услов за напредовање у академској хијерархији</w:t>
            </w:r>
          </w:p>
        </w:tc>
      </w:tr>
    </w:tbl>
    <w:p w:rsidR="000C7182" w:rsidRPr="009F7E98" w:rsidRDefault="000C7182" w:rsidP="00E5366C">
      <w:pPr>
        <w:jc w:val="both"/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Прилог: 3.1. </w:t>
      </w:r>
      <w:hyperlink r:id="rId10" w:history="1">
        <w:r w:rsidRPr="00FB4E03">
          <w:rPr>
            <w:rStyle w:val="Hyperlink"/>
            <w:lang w:val="sr-Cyrl-RS"/>
          </w:rPr>
          <w:t>Формално успостављено тело (комисија)</w:t>
        </w:r>
      </w:hyperlink>
    </w:p>
    <w:p w:rsidR="00E5366C" w:rsidRPr="009F7E98" w:rsidRDefault="00E5366C" w:rsidP="00E5366C">
      <w:pPr>
        <w:ind w:firstLine="720"/>
        <w:rPr>
          <w:lang w:val="sr-Cyrl-RS"/>
        </w:rPr>
      </w:pPr>
      <w:r w:rsidRPr="009F7E98">
        <w:rPr>
          <w:lang w:val="sr-Cyrl-RS"/>
        </w:rPr>
        <w:t xml:space="preserve"> 3.2. </w:t>
      </w:r>
      <w:hyperlink r:id="rId11" w:history="1">
        <w:r w:rsidRPr="00FB4E03">
          <w:rPr>
            <w:rStyle w:val="Hyperlink"/>
            <w:lang w:val="sr-Cyrl-RS"/>
          </w:rPr>
          <w:t>Списак анкета (саставни део Правилника)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 4</w:t>
      </w:r>
      <w:r w:rsidRPr="009F7E98">
        <w:rPr>
          <w:lang w:val="sr-Cyrl-RS"/>
        </w:rPr>
        <w:t xml:space="preserve"> – </w:t>
      </w:r>
      <w:bookmarkStart w:id="3" w:name="sta4"/>
      <w:r w:rsidRPr="009F7E98">
        <w:rPr>
          <w:lang w:val="sr-Cyrl-RS"/>
        </w:rPr>
        <w:t>Квалитет студијског програма Менаџмент трговине и маркетинга</w:t>
      </w:r>
      <w:bookmarkEnd w:id="3"/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Висока школа квалитет студијског програма обезбеђује кроз праћење и проверу његових циљева, структуре, радног оптерећења студената, као и кроз допуну садржаја и стално прикупљање информација о квалитету.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Висока школа у складу са Правилником редовно проверава циљеве горе наведеног студијског програма, структуру и садржај студијског програма, радно оптерећење студената, као и</w:t>
      </w:r>
      <w:r w:rsidR="0084374B" w:rsidRPr="0084374B">
        <w:rPr>
          <w:lang w:val="ru-RU"/>
        </w:rPr>
        <w:t xml:space="preserve"> </w:t>
      </w:r>
      <w:r w:rsidRPr="009F7E98">
        <w:rPr>
          <w:lang w:val="sr-Cyrl-RS"/>
        </w:rPr>
        <w:t xml:space="preserve">исходе и стручност које добијају студенти. 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 xml:space="preserve">Висока школа обезбеђује студентима учешће у оцењивању и осигурању квалитета студијских програма. </w:t>
      </w:r>
      <w:proofErr w:type="spellStart"/>
      <w:r w:rsidRPr="009F7E98">
        <w:rPr>
          <w:lang w:val="sr-Cyrl-RS"/>
        </w:rPr>
        <w:t>Курикулум</w:t>
      </w:r>
      <w:proofErr w:type="spellEnd"/>
      <w:r w:rsidRPr="009F7E98">
        <w:rPr>
          <w:lang w:val="sr-Cyrl-RS"/>
        </w:rPr>
        <w:t xml:space="preserve"> студијског програма Менаџмент трговине и маркетинга подстиче студенте </w:t>
      </w:r>
      <w:r w:rsidRPr="009F7E98">
        <w:rPr>
          <w:lang w:val="sr-Cyrl-RS"/>
        </w:rPr>
        <w:lastRenderedPageBreak/>
        <w:t>на стваралачки начин размишљања, на дедуктивни начин истраживања, као и примену тих знања и вештина у пракси.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Правилником је дефинисано да школа редовно и систематски проверава квалитет студијских програма и по потреби мења, кроз циљеве структуру и садржај студијских програма, исходе и компетенције које добијају студенти по дипломирању.</w:t>
      </w:r>
    </w:p>
    <w:p w:rsidR="000C7182" w:rsidRPr="009F7E98" w:rsidRDefault="000C7182" w:rsidP="000C7182">
      <w:pPr>
        <w:spacing w:after="0" w:line="240" w:lineRule="auto"/>
        <w:jc w:val="both"/>
        <w:rPr>
          <w:rFonts w:ascii="Calibri" w:eastAsia="Calibri" w:hAnsi="Calibri" w:cs="Times New Roman"/>
          <w:b/>
          <w:lang w:val="sr-Cyrl-RS"/>
        </w:rPr>
      </w:pPr>
      <w:r w:rsidRPr="009F7E98">
        <w:rPr>
          <w:rFonts w:ascii="Calibri" w:eastAsia="Calibri" w:hAnsi="Calibri" w:cs="Times New Roman"/>
          <w:b/>
          <w:lang w:val="sr-Cyrl-RS"/>
        </w:rPr>
        <w:t>У оквиру овог стандарда методом SWОТ анализе установа анализира и</w:t>
      </w:r>
      <w:r w:rsidRPr="009F7E98">
        <w:rPr>
          <w:rFonts w:ascii="Calibri" w:eastAsia="Calibri" w:hAnsi="Calibri" w:cs="Times New Roman"/>
          <w:lang w:val="sr-Cyrl-RS"/>
        </w:rPr>
        <w:t xml:space="preserve"> </w:t>
      </w:r>
      <w:r w:rsidRPr="009F7E98">
        <w:rPr>
          <w:rFonts w:ascii="Calibri" w:eastAsia="Calibri" w:hAnsi="Calibri" w:cs="Times New Roman"/>
          <w:b/>
          <w:lang w:val="sr-Cyrl-RS"/>
        </w:rPr>
        <w:t xml:space="preserve">квантитативно оцењује неке од следећих елемената: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циљеве студијског програма и њихову усклађеност са исходима учења;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методе  наставе оријентисане ка учењу исхода учења;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систем оцењивања заснован на мерењу исхода учења;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усаглашеност ЕСПБ оптерећења са активностима учења потребним за достизање очекиваних исхода учења;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међусобну усаглашеност исхода учења и очекиваних компетенција базираних на </w:t>
      </w:r>
      <w:proofErr w:type="spellStart"/>
      <w:r w:rsidRPr="009F7E98">
        <w:rPr>
          <w:rFonts w:ascii="Calibri" w:eastAsia="Calibri" w:hAnsi="Calibri" w:cs="Times New Roman"/>
          <w:lang w:val="sr-Cyrl-RS"/>
        </w:rPr>
        <w:t>дескрипторима</w:t>
      </w:r>
      <w:proofErr w:type="spellEnd"/>
      <w:r w:rsidRPr="009F7E98">
        <w:rPr>
          <w:rFonts w:ascii="Calibri" w:eastAsia="Calibri" w:hAnsi="Calibri" w:cs="Times New Roman"/>
          <w:lang w:val="sr-Cyrl-RS"/>
        </w:rPr>
        <w:t xml:space="preserve"> квалификација одређеног циклуса образовања;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способност функционалне интеграције знања и вештина;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поступке праћења квалитета студијских програма;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повратне   информације   из   праксе   о   свршеним   студентима   и   њиховим компетенцијама;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>континуирано ос</w:t>
      </w:r>
      <w:r w:rsidR="0084374B">
        <w:rPr>
          <w:rFonts w:ascii="Calibri" w:eastAsia="Calibri" w:hAnsi="Calibri" w:cs="Times New Roman"/>
        </w:rPr>
        <w:t>a</w:t>
      </w:r>
      <w:proofErr w:type="spellStart"/>
      <w:r w:rsidRPr="009F7E98">
        <w:rPr>
          <w:rFonts w:ascii="Calibri" w:eastAsia="Calibri" w:hAnsi="Calibri" w:cs="Times New Roman"/>
          <w:lang w:val="sr-Cyrl-RS"/>
        </w:rPr>
        <w:t>времењивање</w:t>
      </w:r>
      <w:proofErr w:type="spellEnd"/>
      <w:r w:rsidRPr="009F7E98">
        <w:rPr>
          <w:rFonts w:ascii="Calibri" w:eastAsia="Calibri" w:hAnsi="Calibri" w:cs="Times New Roman"/>
          <w:lang w:val="sr-Cyrl-RS"/>
        </w:rPr>
        <w:t xml:space="preserve"> студијских програма;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доступност информација о дипломском раду и стручној пракси; </w:t>
      </w:r>
    </w:p>
    <w:p w:rsidR="000C7182" w:rsidRPr="009F7E98" w:rsidRDefault="000C7182" w:rsidP="000C7182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lang w:val="sr-Cyrl-RS"/>
        </w:rPr>
      </w:pPr>
      <w:r w:rsidRPr="009F7E98">
        <w:rPr>
          <w:rFonts w:ascii="Calibri" w:eastAsia="Calibri" w:hAnsi="Calibri" w:cs="Times New Roman"/>
          <w:lang w:val="sr-Cyrl-RS"/>
        </w:rPr>
        <w:t xml:space="preserve">доступност информација о студијским програмима и исходима учења. </w:t>
      </w:r>
    </w:p>
    <w:p w:rsidR="000C7182" w:rsidRPr="009F7E98" w:rsidRDefault="000C7182" w:rsidP="00E5366C">
      <w:pPr>
        <w:jc w:val="both"/>
        <w:rPr>
          <w:lang w:val="sr-Cyrl-RS"/>
        </w:rPr>
      </w:pPr>
    </w:p>
    <w:p w:rsidR="00E5366C" w:rsidRPr="009F7E98" w:rsidRDefault="00E5366C" w:rsidP="00D40B05">
      <w:pPr>
        <w:ind w:left="851" w:hanging="851"/>
        <w:rPr>
          <w:lang w:val="sr-Cyrl-RS"/>
        </w:rPr>
      </w:pPr>
      <w:r w:rsidRPr="009F7E98">
        <w:rPr>
          <w:lang w:val="sr-Cyrl-RS"/>
        </w:rPr>
        <w:t xml:space="preserve">Табела:  4.2.  </w:t>
      </w:r>
      <w:hyperlink r:id="rId12" w:history="1">
        <w:r w:rsidRPr="00D40B05">
          <w:rPr>
            <w:rStyle w:val="Hyperlink"/>
            <w:lang w:val="sr-Cyrl-RS"/>
          </w:rPr>
          <w:t>Број и проценат дипломираних студената (у односу на број уписаних) у претходне 3 године (у оквиру акредитованих студијских програма)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  <w:t xml:space="preserve">4.3.  </w:t>
      </w:r>
      <w:hyperlink r:id="rId13" w:history="1">
        <w:r w:rsidRPr="00D40B05">
          <w:rPr>
            <w:rStyle w:val="Hyperlink"/>
            <w:lang w:val="sr-Cyrl-RS"/>
          </w:rPr>
          <w:t>Просечно трајање студија у претходне 3 године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 4.1.   </w:t>
      </w:r>
      <w:hyperlink r:id="rId14" w:history="1">
        <w:r w:rsidRPr="008C644E">
          <w:rPr>
            <w:rStyle w:val="Hyperlink"/>
            <w:lang w:val="sr-Cyrl-RS"/>
          </w:rPr>
          <w:t>Анкета - Резултати провере квалитета студијских програма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 4.2.   </w:t>
      </w:r>
      <w:hyperlink r:id="rId15" w:history="1">
        <w:proofErr w:type="spellStart"/>
        <w:r w:rsidRPr="008C644E">
          <w:rPr>
            <w:rStyle w:val="Hyperlink"/>
            <w:lang w:val="sr-Cyrl-RS"/>
          </w:rPr>
          <w:t>Алумни</w:t>
        </w:r>
        <w:proofErr w:type="spellEnd"/>
        <w:r w:rsidRPr="008C644E">
          <w:rPr>
            <w:rStyle w:val="Hyperlink"/>
            <w:lang w:val="sr-Cyrl-RS"/>
          </w:rPr>
          <w:t xml:space="preserve"> клуб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 5</w:t>
      </w:r>
      <w:r w:rsidRPr="009F7E98">
        <w:rPr>
          <w:lang w:val="sr-Cyrl-RS"/>
        </w:rPr>
        <w:t xml:space="preserve"> – </w:t>
      </w:r>
      <w:bookmarkStart w:id="4" w:name="sta5"/>
      <w:r w:rsidRPr="009F7E98">
        <w:rPr>
          <w:lang w:val="sr-Cyrl-RS"/>
        </w:rPr>
        <w:t>Квалитет наставног процеса</w:t>
      </w:r>
      <w:bookmarkEnd w:id="4"/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Висока школа квалитет наставног процеса обезбеђује кроз интерактивност наставе, укључивање примера у наставу, професионални рад наставника и сарадника, доношење</w:t>
      </w:r>
      <w:r w:rsidR="0084374B" w:rsidRPr="0084374B">
        <w:rPr>
          <w:lang w:val="ru-RU"/>
        </w:rPr>
        <w:t xml:space="preserve"> </w:t>
      </w:r>
      <w:r w:rsidRPr="009F7E98">
        <w:rPr>
          <w:lang w:val="sr-Cyrl-RS"/>
        </w:rPr>
        <w:t>и поштовање планова рада по предметима, као и праћење квалитета наставе и предузимање потребних мера у случају када се утврди да квалитет наставе није на одговарајућем нивоу.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 xml:space="preserve">Интерним актима је </w:t>
      </w:r>
      <w:proofErr w:type="spellStart"/>
      <w:r w:rsidRPr="009F7E98">
        <w:rPr>
          <w:lang w:val="sr-Cyrl-RS"/>
        </w:rPr>
        <w:t>стипулисано</w:t>
      </w:r>
      <w:proofErr w:type="spellEnd"/>
      <w:r w:rsidRPr="009F7E98">
        <w:rPr>
          <w:lang w:val="sr-Cyrl-RS"/>
        </w:rPr>
        <w:t>, а у пракси су план и распоред наставе (предавања и вежби) усклађени са потребама и могућностима студената и познати су пре почетка одговарајућег семестра и доследно се спроводе. Настава је интерактивна и укључује примере из праксе , подстиче студенте на размишљање и креативност, самосталност у раду и примену стечених знања.</w:t>
      </w:r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lastRenderedPageBreak/>
        <w:t>Процедура која обезбеђује доступност и реализацију плана рада на предмету је документована и доступна, као и процедуре и мере које Висока школа примењује у случају неиспуњења овог стандарда. У оквиру овог стандарда Висока школа анализира и квантитативно оцењује следеће елементе: Компетентност наставника и сарадника; доступност информација о реализацији наставе; Интерактивно учешће студената у настави; Доступност података о студијском програму; избор метода наставе и учења којима се постиже савладавање исхода учења; системско праћење квалитета наставе и корективне мере.</w:t>
      </w:r>
    </w:p>
    <w:p w:rsidR="000C7182" w:rsidRPr="009F7E98" w:rsidRDefault="000C7182" w:rsidP="000C7182">
      <w:pPr>
        <w:shd w:val="clear" w:color="auto" w:fill="FFFFFF"/>
        <w:spacing w:before="60" w:after="60"/>
        <w:rPr>
          <w:rFonts w:ascii="Calibri" w:eastAsia="Calibri" w:hAnsi="Calibri" w:cs="Times New Roman"/>
          <w:b/>
          <w:bCs/>
          <w:color w:val="000000"/>
          <w:spacing w:val="-1"/>
          <w:lang w:val="sr-Cyrl-RS"/>
        </w:rPr>
      </w:pPr>
      <w:r w:rsidRPr="009F7E98">
        <w:rPr>
          <w:rFonts w:ascii="Calibri" w:eastAsia="Calibri" w:hAnsi="Calibri" w:cs="Times New Roman"/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tbl>
      <w:tblPr>
        <w:tblW w:w="9923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4A0" w:firstRow="1" w:lastRow="0" w:firstColumn="1" w:lastColumn="0" w:noHBand="0" w:noVBand="1"/>
      </w:tblPr>
      <w:tblGrid>
        <w:gridCol w:w="2977"/>
        <w:gridCol w:w="3402"/>
        <w:gridCol w:w="3544"/>
      </w:tblGrid>
      <w:tr w:rsidR="000C7182" w:rsidRPr="005A4498" w:rsidTr="000C7182">
        <w:trPr>
          <w:trHeight w:val="963"/>
          <w:jc w:val="center"/>
        </w:trPr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0C7182" w:rsidRPr="009F7E98" w:rsidRDefault="000C7182" w:rsidP="0085661F">
            <w:pPr>
              <w:ind w:left="720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  <w:tc>
          <w:tcPr>
            <w:tcW w:w="340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ПРЕДНОСТИ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Коришћење савремених техничких средстава у настави/+++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Интерактивност наставног процеса/+++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Адекватна величина наставних група/+++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Редовност студената на предавањима и вежбама/+++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Постојање предиспитних консултација/++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Уравнотеженост распореда полагања испита/+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Евиденција о одржаним испитима/++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Могућност иновирања наставних </w:t>
            </w:r>
            <w:r w:rsidR="0084374B" w:rsidRPr="009F7E98">
              <w:rPr>
                <w:rFonts w:ascii="Calibri" w:eastAsia="Calibri" w:hAnsi="Calibri" w:cs="Times New Roman"/>
                <w:lang w:val="sr-Cyrl-RS"/>
              </w:rPr>
              <w:t>садржаја</w:t>
            </w:r>
            <w:r w:rsidRPr="009F7E98">
              <w:rPr>
                <w:rFonts w:ascii="Calibri" w:eastAsia="Calibri" w:hAnsi="Calibri" w:cs="Times New Roman"/>
                <w:lang w:val="sr-Cyrl-RS"/>
              </w:rPr>
              <w:t>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Информатичка писменост наставника и сарадника/+++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Адекватна компетентност наставника и сарадника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Планови реализације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Студенти </w:t>
            </w:r>
            <w:proofErr w:type="spellStart"/>
            <w:r w:rsidRPr="009F7E98">
              <w:rPr>
                <w:rFonts w:ascii="Calibri" w:eastAsia="Calibri" w:hAnsi="Calibri" w:cs="Times New Roman"/>
                <w:lang w:val="sr-Cyrl-RS"/>
              </w:rPr>
              <w:t>проактивно</w:t>
            </w:r>
            <w:proofErr w:type="spellEnd"/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учествују у наставном процесу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Квалитет наставе пратимо </w:t>
            </w:r>
            <w:proofErr w:type="spellStart"/>
            <w:r w:rsidRPr="009F7E98">
              <w:rPr>
                <w:rFonts w:ascii="Calibri" w:eastAsia="Calibri" w:hAnsi="Calibri" w:cs="Times New Roman"/>
                <w:lang w:val="sr-Cyrl-RS"/>
              </w:rPr>
              <w:t>континуално</w:t>
            </w:r>
            <w:proofErr w:type="spellEnd"/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Доносе се корективне мере по резултатима анкета или према потреби 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Редовно се извештава Наставно веће о успеху на испитним роковима, на крају семестра, на крају наставне године +++</w:t>
            </w:r>
          </w:p>
        </w:tc>
        <w:tc>
          <w:tcPr>
            <w:tcW w:w="354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СЛАБОСТИ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Неадекватна припремљеност студената за вежбе/++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Временско преклапање различитих врста наставних активности/+++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Немогућност сарадње са школама ван земље/+++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Непотпуни материјали са предавања, 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Недовољна опремљеност лабораторија 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Непостојање информација о запошљавању својих студената по завршетку студија и истраживање о задовољству послодавца тим кадром/+++</w:t>
            </w:r>
          </w:p>
        </w:tc>
      </w:tr>
      <w:tr w:rsidR="000C7182" w:rsidRPr="009F7E98" w:rsidTr="0085661F">
        <w:trPr>
          <w:jc w:val="center"/>
        </w:trPr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МОГУЋНОСТИ</w:t>
            </w:r>
          </w:p>
        </w:tc>
        <w:tc>
          <w:tcPr>
            <w:tcW w:w="340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појачања</w:t>
            </w:r>
          </w:p>
        </w:tc>
        <w:tc>
          <w:tcPr>
            <w:tcW w:w="354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уклањања</w:t>
            </w:r>
          </w:p>
        </w:tc>
      </w:tr>
      <w:tr w:rsidR="000C7182" w:rsidRPr="005A4498" w:rsidTr="0085661F">
        <w:trPr>
          <w:jc w:val="center"/>
        </w:trPr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Одржавање специјализованих курсева из различитих технологија у циљу њихове популаризације/+++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Још боље и квалитетније праћење наставног процеса</w:t>
            </w:r>
          </w:p>
        </w:tc>
        <w:tc>
          <w:tcPr>
            <w:tcW w:w="340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9F7E98">
              <w:rPr>
                <w:rFonts w:ascii="Calibri" w:eastAsia="Calibri" w:hAnsi="Calibri" w:cs="Times New Roman"/>
                <w:lang w:val="sr-Cyrl-RS"/>
              </w:rPr>
              <w:t>Интезивирати</w:t>
            </w:r>
            <w:proofErr w:type="spellEnd"/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контролу квалитета предавања и вежби на свим предметима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Рад на маркетингу који би побољшао упис већег броја студената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Повећати стимулисање студената који активно учествују на предавањима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Увођење савремених метода ради лакшег савладавања наставних садржаја</w:t>
            </w:r>
          </w:p>
          <w:p w:rsidR="000C7182" w:rsidRPr="009F7E98" w:rsidRDefault="000C7182" w:rsidP="0085661F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354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Сачинити распоред тако да постоји одговарајући временски размак између колоквијума и испита који се односе на исти предмет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У План извођења наставе уврстити све облике наставе, посебно предвидети термине за колоквијум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Набавити потребно посуђе и опрему за лабораторије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Набавити нову литературу за библиотеку</w:t>
            </w:r>
          </w:p>
        </w:tc>
      </w:tr>
      <w:tr w:rsidR="000C7182" w:rsidRPr="005A4498" w:rsidTr="0085661F">
        <w:trPr>
          <w:trHeight w:val="3076"/>
          <w:jc w:val="center"/>
        </w:trPr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ОПАСНОСТИ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Начин оцењивања (систем бодовања) 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Недовољна посећеност настави/+++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color w:val="03052B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color w:val="03052B"/>
                <w:lang w:val="sr-Cyrl-RS"/>
              </w:rPr>
              <w:t>Недовољна припремљеност наставника за примену савремених видова наставе/++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color w:val="03052B"/>
                <w:lang w:val="sr-Cyrl-RS"/>
              </w:rPr>
              <w:t xml:space="preserve">Конкуренти могу да понуде </w:t>
            </w:r>
            <w:proofErr w:type="spellStart"/>
            <w:r w:rsidRPr="009F7E98">
              <w:rPr>
                <w:rFonts w:ascii="Calibri" w:eastAsia="Calibri" w:hAnsi="Calibri" w:cs="Times New Roman"/>
                <w:color w:val="03052B"/>
                <w:lang w:val="sr-Cyrl-RS"/>
              </w:rPr>
              <w:t>франшизне</w:t>
            </w:r>
            <w:proofErr w:type="spellEnd"/>
            <w:r w:rsidRPr="009F7E98">
              <w:rPr>
                <w:rFonts w:ascii="Calibri" w:eastAsia="Calibri" w:hAnsi="Calibri" w:cs="Times New Roman"/>
                <w:color w:val="03052B"/>
                <w:lang w:val="sr-Cyrl-RS"/>
              </w:rPr>
              <w:t xml:space="preserve"> програме директно са веома квалитетних светских универзитета</w:t>
            </w:r>
          </w:p>
        </w:tc>
        <w:tc>
          <w:tcPr>
            <w:tcW w:w="340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превенције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3" w:hanging="284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Уједначити критеријуме оцењивања и систем бодовања на свим предметима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3" w:hanging="284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Организовати семинаре за наставно особље у смислу едукације о новим облицима наставе</w:t>
            </w:r>
          </w:p>
        </w:tc>
        <w:tc>
          <w:tcPr>
            <w:tcW w:w="354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0C7182" w:rsidRPr="009F7E98" w:rsidRDefault="000C7182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елиминације</w:t>
            </w:r>
          </w:p>
          <w:p w:rsidR="000C7182" w:rsidRPr="009F7E98" w:rsidRDefault="000C7182" w:rsidP="000C71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rFonts w:ascii="Calibri" w:eastAsia="Calibri" w:hAnsi="Calibri" w:cs="Times New Roman"/>
                <w:b/>
                <w:lang w:val="sr-Cyrl-RS"/>
              </w:rPr>
            </w:pPr>
            <w:proofErr w:type="spellStart"/>
            <w:r w:rsidRPr="009F7E98">
              <w:rPr>
                <w:rFonts w:ascii="Calibri" w:eastAsia="Calibri" w:hAnsi="Calibri" w:cs="Times New Roman"/>
                <w:lang w:val="sr-Cyrl-RS"/>
              </w:rPr>
              <w:t>Мудл</w:t>
            </w:r>
            <w:proofErr w:type="spellEnd"/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платформу Високе Школе допунити материјалима са предавања за студенте за све студијске програме и нивое студија</w:t>
            </w:r>
          </w:p>
        </w:tc>
      </w:tr>
    </w:tbl>
    <w:p w:rsidR="000C7182" w:rsidRPr="009F7E98" w:rsidRDefault="000C7182" w:rsidP="00E5366C">
      <w:pPr>
        <w:jc w:val="both"/>
        <w:rPr>
          <w:lang w:val="sr-Cyrl-RS"/>
        </w:rPr>
      </w:pPr>
    </w:p>
    <w:p w:rsidR="00E5366C" w:rsidRPr="009F7E98" w:rsidRDefault="00E5366C" w:rsidP="00E5366C">
      <w:pPr>
        <w:jc w:val="both"/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Прилог:  5.1. </w:t>
      </w:r>
      <w:hyperlink r:id="rId16" w:history="1">
        <w:r w:rsidRPr="008C644E">
          <w:rPr>
            <w:rStyle w:val="Hyperlink"/>
            <w:lang w:val="sr-Cyrl-RS"/>
          </w:rPr>
          <w:t>Анализа резултата анкета студената - Резултати провере квалитета наставног процеса</w:t>
        </w:r>
      </w:hyperlink>
      <w:r w:rsidRPr="009F7E98">
        <w:rPr>
          <w:lang w:val="sr-Cyrl-RS"/>
        </w:rPr>
        <w:t>,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  <w:t xml:space="preserve">  5.2. </w:t>
      </w:r>
      <w:hyperlink r:id="rId17" w:history="1">
        <w:r w:rsidRPr="008C644E">
          <w:rPr>
            <w:rStyle w:val="Hyperlink"/>
            <w:lang w:val="sr-Cyrl-RS"/>
          </w:rPr>
          <w:t>Процедуре и поступци који обезбеђују поштовање плана и распореда наставе</w:t>
        </w:r>
      </w:hyperlink>
    </w:p>
    <w:p w:rsidR="00E5366C" w:rsidRPr="009F7E98" w:rsidRDefault="00E5366C" w:rsidP="008C644E">
      <w:pPr>
        <w:ind w:left="851" w:hanging="851"/>
        <w:rPr>
          <w:lang w:val="sr-Cyrl-RS"/>
        </w:rPr>
      </w:pPr>
      <w:r w:rsidRPr="009F7E98">
        <w:rPr>
          <w:lang w:val="sr-Cyrl-RS"/>
        </w:rPr>
        <w:tab/>
        <w:t xml:space="preserve">5.3. </w:t>
      </w:r>
      <w:hyperlink r:id="rId18" w:history="1">
        <w:r w:rsidRPr="008C644E">
          <w:rPr>
            <w:rStyle w:val="Hyperlink"/>
            <w:lang w:val="sr-Cyrl-RS"/>
          </w:rPr>
          <w:t>Доказ о</w:t>
        </w:r>
        <w:r w:rsidR="0084374B" w:rsidRPr="008C644E">
          <w:rPr>
            <w:rStyle w:val="Hyperlink"/>
            <w:lang w:val="ru-RU"/>
          </w:rPr>
          <w:t xml:space="preserve"> </w:t>
        </w:r>
        <w:r w:rsidRPr="008C644E">
          <w:rPr>
            <w:rStyle w:val="Hyperlink"/>
            <w:lang w:val="sr-Cyrl-RS"/>
          </w:rPr>
          <w:t>спроведеним активностима којима се подстиче стицање активних    компетенција наставника и сарадника</w:t>
        </w:r>
      </w:hyperlink>
    </w:p>
    <w:p w:rsidR="00E5366C" w:rsidRDefault="00E5366C" w:rsidP="00E5366C">
      <w:pPr>
        <w:rPr>
          <w:lang w:val="sr-Cyrl-RS"/>
        </w:rPr>
      </w:pPr>
    </w:p>
    <w:p w:rsidR="008C644E" w:rsidRDefault="008C644E" w:rsidP="00E5366C">
      <w:pPr>
        <w:rPr>
          <w:lang w:val="sr-Cyrl-RS"/>
        </w:rPr>
      </w:pPr>
    </w:p>
    <w:p w:rsidR="008C644E" w:rsidRPr="009F7E98" w:rsidRDefault="008C644E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lastRenderedPageBreak/>
        <w:t>Стандард 6</w:t>
      </w:r>
      <w:r w:rsidRPr="009F7E98">
        <w:rPr>
          <w:lang w:val="sr-Cyrl-RS"/>
        </w:rPr>
        <w:t xml:space="preserve">:  </w:t>
      </w:r>
      <w:bookmarkStart w:id="5" w:name="sta6"/>
      <w:r w:rsidRPr="009F7E98">
        <w:rPr>
          <w:lang w:val="sr-Cyrl-RS"/>
        </w:rPr>
        <w:t>Квалитет научноистраживачког и стручног рада</w:t>
      </w:r>
      <w:bookmarkEnd w:id="5"/>
    </w:p>
    <w:p w:rsidR="00E5366C" w:rsidRPr="009F7E98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Висока школа непрекидно ради на подстицању, обезбеђењу услова, праћењу и провери резултата научноистраживачког и стручног рада и на њиховом укључивању у наставни процес.</w:t>
      </w:r>
    </w:p>
    <w:p w:rsidR="00E5366C" w:rsidRDefault="00E5366C" w:rsidP="00E5366C">
      <w:pPr>
        <w:jc w:val="both"/>
        <w:rPr>
          <w:lang w:val="sr-Cyrl-RS"/>
        </w:rPr>
      </w:pPr>
      <w:r w:rsidRPr="009F7E98">
        <w:rPr>
          <w:lang w:val="sr-Cyrl-RS"/>
        </w:rPr>
        <w:t>Садржај и резултати научних, истраживачких и стручних активности Високе школе усклађени су са стратешким циљем саме установе, као и са националним и европским циљевима и стандардима високог образовања. Знања до којих на тај начин долази Висока школа, активно се укључују у постојећи наставни процес. Такође, Висока школа подстиче своје запослене да се активно баве научним, истраживачким И професионалним радом и да што чешће објављују резултате свога рада.</w:t>
      </w:r>
    </w:p>
    <w:p w:rsidR="0081134F" w:rsidRDefault="0081134F" w:rsidP="00E5366C">
      <w:pPr>
        <w:jc w:val="both"/>
        <w:rPr>
          <w:lang w:val="sr-Cyrl-RS"/>
        </w:rPr>
      </w:pPr>
    </w:p>
    <w:p w:rsidR="0081134F" w:rsidRPr="009F7E98" w:rsidRDefault="0081134F" w:rsidP="00E5366C">
      <w:pPr>
        <w:jc w:val="both"/>
        <w:rPr>
          <w:lang w:val="sr-Cyrl-RS"/>
        </w:rPr>
      </w:pPr>
    </w:p>
    <w:p w:rsidR="00C01CDB" w:rsidRPr="009F7E98" w:rsidRDefault="00C01CDB" w:rsidP="00C01CDB">
      <w:pPr>
        <w:spacing w:after="0" w:line="240" w:lineRule="auto"/>
        <w:jc w:val="both"/>
        <w:rPr>
          <w:rFonts w:ascii="Calibri" w:eastAsia="Calibri" w:hAnsi="Calibri" w:cs="Times New Roman"/>
          <w:b/>
          <w:lang w:val="sr-Cyrl-RS"/>
        </w:rPr>
      </w:pPr>
      <w:r w:rsidRPr="009F7E98">
        <w:rPr>
          <w:rFonts w:ascii="Calibri" w:eastAsia="Calibri" w:hAnsi="Calibri" w:cs="Times New Roman"/>
          <w:b/>
          <w:lang w:val="sr-Cyrl-RS"/>
        </w:rPr>
        <w:t xml:space="preserve">Анализа снаге, </w:t>
      </w:r>
      <w:r w:rsidR="0084374B" w:rsidRPr="009F7E98">
        <w:rPr>
          <w:rFonts w:ascii="Calibri" w:eastAsia="Calibri" w:hAnsi="Calibri" w:cs="Times New Roman"/>
          <w:b/>
          <w:lang w:val="sr-Cyrl-RS"/>
        </w:rPr>
        <w:t>слабости</w:t>
      </w:r>
      <w:r w:rsidRPr="009F7E98">
        <w:rPr>
          <w:rFonts w:ascii="Calibri" w:eastAsia="Calibri" w:hAnsi="Calibri" w:cs="Times New Roman"/>
          <w:b/>
          <w:lang w:val="sr-Cyrl-RS"/>
        </w:rPr>
        <w:t xml:space="preserve">, прилике и претњи (SWOT </w:t>
      </w:r>
      <w:r w:rsidR="0084374B" w:rsidRPr="009F7E98">
        <w:rPr>
          <w:rFonts w:ascii="Calibri" w:eastAsia="Calibri" w:hAnsi="Calibri" w:cs="Times New Roman"/>
          <w:b/>
          <w:lang w:val="sr-Cyrl-RS"/>
        </w:rPr>
        <w:t>анализа</w:t>
      </w:r>
      <w:r w:rsidRPr="009F7E98">
        <w:rPr>
          <w:rFonts w:ascii="Calibri" w:eastAsia="Calibri" w:hAnsi="Calibri" w:cs="Times New Roman"/>
          <w:b/>
          <w:lang w:val="sr-Cyrl-RS"/>
        </w:rPr>
        <w:t>)</w:t>
      </w:r>
    </w:p>
    <w:p w:rsidR="00C01CDB" w:rsidRPr="009F7E98" w:rsidRDefault="00C01CDB" w:rsidP="00C01CDB">
      <w:pPr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"/>
        <w:gridCol w:w="3686"/>
        <w:gridCol w:w="141"/>
        <w:gridCol w:w="567"/>
      </w:tblGrid>
      <w:tr w:rsidR="00C01CDB" w:rsidRPr="009F7E98" w:rsidTr="0085661F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DB" w:rsidRPr="009F7E98" w:rsidRDefault="00C01CDB" w:rsidP="0085661F">
            <w:pPr>
              <w:autoSpaceDN w:val="0"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b/>
                <w:lang w:val="sr-Cyrl-RS" w:eastAsia="sr-Latn-CS"/>
              </w:rPr>
              <w:t>Предности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DB" w:rsidRPr="009F7E98" w:rsidRDefault="00C01CDB" w:rsidP="0085661F">
            <w:pPr>
              <w:autoSpaceDN w:val="0"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b/>
                <w:lang w:val="sr-Cyrl-RS" w:eastAsia="sr-Latn-CS"/>
              </w:rPr>
              <w:t>Слабости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Висок ниво свести наставног особља за сопствени развој.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Слаба сарадња са сродним високошколским институцијама из Европе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proofErr w:type="spellStart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Активано</w:t>
            </w:r>
            <w:proofErr w:type="spellEnd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 учествовање већине наставног кадра у научно-истраживачком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Слаба сарадња са привредом.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>Активно укључивање резултата истраживања у наставни процес.</w:t>
            </w:r>
          </w:p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Пасивност и суздржаност једног броја наставника према научном </w:t>
            </w:r>
            <w:proofErr w:type="spellStart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истручном</w:t>
            </w:r>
            <w:proofErr w:type="spellEnd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Сарадња са сродним високошколским институцијама из земље и региона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Мали број објављених радова у реномираним научно-стручним часописима на SCI листи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Усаглашеност образовног, научно-истраживачког и стручног рада.</w:t>
            </w:r>
          </w:p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Школи као приватној образовној институцији уколико жели да буде носилац било ког ЕУ пројекта мора да приложи гаранцију (меницу) у вредности целог пројекта.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  <w:p w:rsidR="00C01CDB" w:rsidRPr="009F7E98" w:rsidRDefault="00C01CDB" w:rsidP="0085661F">
            <w:pPr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proofErr w:type="spellStart"/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>Препознатост</w:t>
            </w:r>
            <w:proofErr w:type="spellEnd"/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 xml:space="preserve"> пројектних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>Школа као виша и струковна образовна институција нема могућност аплицирања на пројекте Министарства просвете, науке и технолошког развоја 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Константно праћење обима и квалитета научног и стручног 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>Издавачка делатност.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Подстицање наставника и сарадника на научноистраживачки рад и публиковање добијених резултата.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 w:eastAsia="sr-Latn-CS"/>
              </w:rPr>
            </w:pPr>
          </w:p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b/>
                <w:lang w:val="sr-Cyrl-RS" w:eastAsia="sr-Latn-CS"/>
              </w:rPr>
              <w:t>Могућности</w:t>
            </w:r>
          </w:p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 w:eastAsia="sr-Latn-C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b/>
                <w:lang w:val="sr-Cyrl-RS" w:eastAsia="sr-Latn-CS"/>
              </w:rPr>
              <w:t>Опасности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Учествовање запослених из школе или школе као институције у пројектима финансиранима од стране ЕУ, републике или покрајне.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Неповољна привредна и финансијска ситуација у земљи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437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Већи броја објав</w:t>
            </w:r>
            <w:r w:rsidR="0084374B">
              <w:rPr>
                <w:rFonts w:ascii="Calibri" w:eastAsia="Times New Roman" w:hAnsi="Calibri" w:cs="Times New Roman"/>
                <w:lang w:val="sr-Cyrl-RS" w:eastAsia="sr-Latn-CS"/>
              </w:rPr>
              <w:t>љ</w:t>
            </w: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ених радова у часописима на СЦИ листи</w:t>
            </w: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Смањење средстава за науку, и на покрајинском и на републичком нивоу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Већи број објављених радова у часописима са листе Министарства просвете, науке и технолошког развоја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>Одлазак квалитетног кадра у привреду или друге школе и факултете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Већи број објављених радова на међународним конференцијама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  <w:r w:rsidRPr="009F7E98">
              <w:rPr>
                <w:rFonts w:ascii="Calibri" w:eastAsia="ABIEON+Verdana" w:hAnsi="Calibri" w:cs="Times New Roman"/>
                <w:lang w:val="sr-Cyrl-RS" w:eastAsia="sr-Latn-CS"/>
              </w:rPr>
              <w:t>Ниска свест становништва Србије о значају образовања.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Покретање часописа који би испуњавао услове да буде на домаћој листи часописа са М категоризацијом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Већа дискриминација </w:t>
            </w:r>
            <w:r w:rsidR="0084374B" w:rsidRPr="009F7E98">
              <w:rPr>
                <w:rFonts w:ascii="Calibri" w:eastAsia="Times New Roman" w:hAnsi="Calibri" w:cs="Times New Roman"/>
                <w:lang w:val="sr-Cyrl-RS" w:eastAsia="sr-Latn-CS"/>
              </w:rPr>
              <w:t>приватних</w:t>
            </w: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 високо школских установа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Покретање међународне научне конференције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Да се школа акредитује као научно-истраживачка установа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43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Повлачења већег броја </w:t>
            </w:r>
            <w:r w:rsidR="0084374B" w:rsidRPr="009F7E98">
              <w:rPr>
                <w:rFonts w:ascii="Calibri" w:eastAsia="Times New Roman" w:hAnsi="Calibri" w:cs="Times New Roman"/>
                <w:lang w:val="sr-Cyrl-RS" w:eastAsia="sr-Latn-CS"/>
              </w:rPr>
              <w:t>финансијс</w:t>
            </w:r>
            <w:r w:rsidR="0084374B">
              <w:rPr>
                <w:rFonts w:ascii="Calibri" w:eastAsia="Times New Roman" w:hAnsi="Calibri" w:cs="Times New Roman"/>
                <w:lang w:val="sr-Cyrl-RS" w:eastAsia="sr-Latn-CS"/>
              </w:rPr>
              <w:t>к</w:t>
            </w:r>
            <w:r w:rsidR="0084374B" w:rsidRPr="009F7E98">
              <w:rPr>
                <w:rFonts w:ascii="Calibri" w:eastAsia="Times New Roman" w:hAnsi="Calibri" w:cs="Times New Roman"/>
                <w:lang w:val="sr-Cyrl-RS" w:eastAsia="sr-Latn-CS"/>
              </w:rPr>
              <w:t>их</w:t>
            </w: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 средстава из покрајинских и републичких фондова за науку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Отворен приступ школе на </w:t>
            </w:r>
            <w:proofErr w:type="spellStart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КоБСОН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 xml:space="preserve">Већа подршка научно-истраживачком кадру од стране школе, кроз семинаре, </w:t>
            </w:r>
            <w:proofErr w:type="spellStart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финанисрање</w:t>
            </w:r>
            <w:proofErr w:type="spellEnd"/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, итд.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Сарадња са још сродних високошколских институцијама из земље и иностранства.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Сарадња са привредним организацијама у циљу научно-истраживачког рада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  <w:tr w:rsidR="00C01CDB" w:rsidRPr="009F7E98" w:rsidTr="0085661F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Већа усаглашеност садржаја научно-истраживачког и стручног рада са стратешким опредељењем земље и европским циљевима.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val="sr-Cyrl-RS" w:eastAsia="sr-Latn-CS"/>
              </w:rPr>
            </w:pPr>
            <w:r w:rsidRPr="009F7E98">
              <w:rPr>
                <w:rFonts w:ascii="Calibri" w:eastAsia="Times New Roman" w:hAnsi="Calibri" w:cs="Times New Roman"/>
                <w:lang w:val="sr-Cyrl-RS" w:eastAsia="sr-Latn-CS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BIEON+Verdana" w:hAnsi="Calibri" w:cs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DB" w:rsidRPr="009F7E98" w:rsidRDefault="00C01CDB" w:rsidP="0085661F">
            <w:pPr>
              <w:autoSpaceDN w:val="0"/>
              <w:spacing w:after="120" w:line="240" w:lineRule="auto"/>
              <w:rPr>
                <w:rFonts w:ascii="Calibri" w:eastAsia="Times New Roman" w:hAnsi="Calibri" w:cs="Times New Roman"/>
                <w:lang w:val="sr-Cyrl-RS" w:eastAsia="sr-Latn-CS"/>
              </w:rPr>
            </w:pPr>
          </w:p>
        </w:tc>
      </w:tr>
    </w:tbl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81134F">
      <w:pPr>
        <w:ind w:left="851" w:hanging="851"/>
        <w:rPr>
          <w:lang w:val="sr-Cyrl-RS"/>
        </w:rPr>
      </w:pPr>
      <w:r w:rsidRPr="009F7E98">
        <w:rPr>
          <w:lang w:val="sr-Cyrl-RS"/>
        </w:rPr>
        <w:t xml:space="preserve">Табела:  6.1.  </w:t>
      </w:r>
      <w:hyperlink r:id="rId19" w:history="1">
        <w:r w:rsidRPr="0081134F">
          <w:rPr>
            <w:rStyle w:val="Hyperlink"/>
            <w:lang w:val="sr-Cyrl-RS"/>
          </w:rPr>
          <w:t xml:space="preserve">Назив текућих научноистраживачких пројеката чији су руководиоци наставници </w:t>
        </w:r>
        <w:r w:rsidR="0084374B" w:rsidRPr="0081134F">
          <w:rPr>
            <w:rStyle w:val="Hyperlink"/>
            <w:lang w:val="sr-Cyrl-RS"/>
          </w:rPr>
          <w:t xml:space="preserve">стално </w:t>
        </w:r>
        <w:r w:rsidRPr="0081134F">
          <w:rPr>
            <w:rStyle w:val="Hyperlink"/>
            <w:lang w:val="sr-Cyrl-RS"/>
          </w:rPr>
          <w:t>запослених на Високој школи</w:t>
        </w:r>
      </w:hyperlink>
      <w:r w:rsidRPr="009F7E98">
        <w:rPr>
          <w:lang w:val="sr-Cyrl-RS"/>
        </w:rPr>
        <w:t>;</w:t>
      </w:r>
    </w:p>
    <w:p w:rsidR="00E5366C" w:rsidRPr="009F7E98" w:rsidRDefault="00E5366C" w:rsidP="0081134F">
      <w:pPr>
        <w:ind w:left="851" w:hanging="851"/>
        <w:rPr>
          <w:lang w:val="sr-Cyrl-RS"/>
        </w:rPr>
      </w:pPr>
      <w:r w:rsidRPr="009F7E98">
        <w:rPr>
          <w:lang w:val="sr-Cyrl-RS"/>
        </w:rPr>
        <w:tab/>
        <w:t xml:space="preserve"> 6.2. </w:t>
      </w:r>
      <w:hyperlink r:id="rId20" w:history="1">
        <w:r w:rsidRPr="0081134F">
          <w:rPr>
            <w:rStyle w:val="Hyperlink"/>
            <w:lang w:val="sr-Cyrl-RS"/>
          </w:rPr>
          <w:t>Списак наставника и сарадника учесника у текућим домаћим и међународним пројектима</w:t>
        </w:r>
      </w:hyperlink>
      <w:r w:rsidRPr="009F7E98">
        <w:rPr>
          <w:lang w:val="sr-Cyrl-RS"/>
        </w:rPr>
        <w:t>,</w:t>
      </w:r>
    </w:p>
    <w:p w:rsidR="00E5366C" w:rsidRPr="009F7E98" w:rsidRDefault="00E5366C" w:rsidP="0081134F">
      <w:pPr>
        <w:ind w:left="851"/>
        <w:rPr>
          <w:lang w:val="sr-Cyrl-RS"/>
        </w:rPr>
      </w:pPr>
      <w:r w:rsidRPr="009F7E98">
        <w:rPr>
          <w:lang w:val="sr-Cyrl-RS"/>
        </w:rPr>
        <w:t xml:space="preserve">6.3. </w:t>
      </w:r>
      <w:hyperlink r:id="rId21" w:history="1">
        <w:r w:rsidRPr="0081134F">
          <w:rPr>
            <w:rStyle w:val="Hyperlink"/>
            <w:lang w:val="sr-Cyrl-RS"/>
          </w:rPr>
          <w:t>Збирни преглед научноистраживачких резултата у установи у претходној години према критеријумима Министарства</w:t>
        </w:r>
      </w:hyperlink>
      <w:r w:rsidRPr="009F7E98">
        <w:rPr>
          <w:lang w:val="sr-Cyrl-RS"/>
        </w:rPr>
        <w:t>,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lastRenderedPageBreak/>
        <w:tab/>
        <w:t xml:space="preserve">6.4. </w:t>
      </w:r>
      <w:hyperlink r:id="rId22" w:history="1">
        <w:r w:rsidRPr="0081134F">
          <w:rPr>
            <w:rStyle w:val="Hyperlink"/>
            <w:lang w:val="sr-Cyrl-RS"/>
          </w:rPr>
          <w:t>Списак СЦИ-индексираних радова по годинама за претходни трогодишњи период</w:t>
        </w:r>
      </w:hyperlink>
      <w:r w:rsidRPr="009F7E98">
        <w:rPr>
          <w:lang w:val="sr-Cyrl-RS"/>
        </w:rPr>
        <w:t>,</w:t>
      </w:r>
    </w:p>
    <w:p w:rsidR="00E5366C" w:rsidRPr="009F7E98" w:rsidRDefault="00E5366C" w:rsidP="006F64A0">
      <w:pPr>
        <w:ind w:firstLine="720"/>
        <w:rPr>
          <w:lang w:val="sr-Cyrl-RS"/>
        </w:rPr>
      </w:pPr>
      <w:r w:rsidRPr="009F7E98">
        <w:rPr>
          <w:lang w:val="sr-Cyrl-RS"/>
        </w:rPr>
        <w:t xml:space="preserve">6.6. ... </w:t>
      </w:r>
      <w:hyperlink r:id="rId23" w:history="1">
        <w:r w:rsidRPr="00702223">
          <w:rPr>
            <w:rStyle w:val="Hyperlink"/>
            <w:lang w:val="sr-Cyrl-RS"/>
          </w:rPr>
          <w:t>као и 6.1</w:t>
        </w:r>
      </w:hyperlink>
      <w:r w:rsidRPr="009F7E98">
        <w:rPr>
          <w:lang w:val="sr-Cyrl-RS"/>
        </w:rPr>
        <w:t>.</w:t>
      </w:r>
    </w:p>
    <w:p w:rsidR="00E5366C" w:rsidRPr="009F7E98" w:rsidRDefault="00E5366C" w:rsidP="006F64A0">
      <w:pPr>
        <w:ind w:left="720"/>
        <w:rPr>
          <w:lang w:val="sr-Cyrl-RS"/>
        </w:rPr>
      </w:pPr>
      <w:r w:rsidRPr="009F7E98">
        <w:rPr>
          <w:lang w:val="sr-Cyrl-RS"/>
        </w:rPr>
        <w:t xml:space="preserve">6.7. </w:t>
      </w:r>
      <w:hyperlink r:id="rId24" w:history="1">
        <w:r w:rsidRPr="00702223">
          <w:rPr>
            <w:rStyle w:val="Hyperlink"/>
            <w:lang w:val="sr-Cyrl-RS"/>
          </w:rPr>
          <w:t>Списак свих ментора према тренутно важећим стандардима... као и однос броја ментора на укупан број наставника</w:t>
        </w:r>
      </w:hyperlink>
      <w:r w:rsidRPr="009F7E98">
        <w:rPr>
          <w:lang w:val="sr-Cyrl-RS"/>
        </w:rPr>
        <w:t>.</w:t>
      </w:r>
    </w:p>
    <w:p w:rsidR="00E5366C" w:rsidRPr="009F7E98" w:rsidRDefault="006F64A0" w:rsidP="00E5366C">
      <w:pPr>
        <w:rPr>
          <w:lang w:val="sr-Cyrl-RS"/>
        </w:rPr>
      </w:pPr>
      <w:r w:rsidRPr="009F7E98">
        <w:rPr>
          <w:lang w:val="sr-Cyrl-RS"/>
        </w:rPr>
        <w:t xml:space="preserve"> </w:t>
      </w:r>
      <w:r w:rsidR="00E5366C" w:rsidRPr="009F7E98">
        <w:rPr>
          <w:lang w:val="sr-Cyrl-RS"/>
        </w:rPr>
        <w:t xml:space="preserve">Прилог 6.2. </w:t>
      </w:r>
      <w:hyperlink r:id="rId25" w:history="1">
        <w:r w:rsidR="00E5366C" w:rsidRPr="00AD182D">
          <w:rPr>
            <w:rStyle w:val="Hyperlink"/>
            <w:lang w:val="sr-Cyrl-RS"/>
          </w:rPr>
          <w:t>Однос наставника и сарадника укључених у пројекте у односу на укупан број наставника и сарадника</w:t>
        </w:r>
      </w:hyperlink>
      <w:r w:rsidR="00E5366C" w:rsidRPr="009F7E98">
        <w:rPr>
          <w:lang w:val="sr-Cyrl-RS"/>
        </w:rPr>
        <w:t>,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 6.3.  </w:t>
      </w:r>
      <w:hyperlink r:id="rId26" w:history="1">
        <w:r w:rsidRPr="00AD182D">
          <w:rPr>
            <w:rStyle w:val="Hyperlink"/>
            <w:lang w:val="sr-Cyrl-RS"/>
          </w:rPr>
          <w:t>Однос броја СЦИ-индексираних радова у односу на укупан број наставника и сарадника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7</w:t>
      </w:r>
      <w:r w:rsidRPr="009F7E98">
        <w:rPr>
          <w:lang w:val="sr-Cyrl-RS"/>
        </w:rPr>
        <w:t xml:space="preserve">:  </w:t>
      </w:r>
      <w:bookmarkStart w:id="6" w:name="sta7"/>
      <w:r w:rsidRPr="009F7E98">
        <w:rPr>
          <w:lang w:val="sr-Cyrl-RS"/>
        </w:rPr>
        <w:t>Квалитет наставника и сарадника</w:t>
      </w:r>
      <w:bookmarkEnd w:id="6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У Високој школи се квалитет наставника и сарадника обезбеђује пажљивим планирањем и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>избором на основу јавног поступка, стварањем услова за перманентно усавршавање и развој наставника и сарадника и провером квалитета њиховог рада у настави.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Правилником је предвиђено да се избор наставника и сарадника врши у складу са Законом о високом образовању и општим актима школе, да се систематски прате и оцењују педагошке и научно-истраживачке активности наставника и сарадника, као и да школа обезбеђује и подстиче наставнике и сараднике на континуирано научно и стручно усавршавање и усавршавање наставничких компетенција.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се приликом избора наставника и сарадника у звања придржава прописаних поступака и услова путем којих оцењује научну и педагошку активност наставника и сарадника. Истовремено, Висока школа обезбеђује наставницима и сарадницима перманентно усавршавање, путем студијских боравака, специјализација, учешћа на научним И стручним скуповима.</w:t>
      </w:r>
    </w:p>
    <w:p w:rsidR="00B91B66" w:rsidRPr="009F7E98" w:rsidRDefault="00B91B66" w:rsidP="00B91B66">
      <w:pPr>
        <w:shd w:val="clear" w:color="auto" w:fill="FFFFFF"/>
        <w:spacing w:before="120" w:after="120"/>
        <w:rPr>
          <w:rFonts w:ascii="Calibri" w:eastAsia="Calibri" w:hAnsi="Calibri" w:cs="Times New Roman"/>
          <w:b/>
          <w:bCs/>
          <w:color w:val="000000"/>
          <w:spacing w:val="-1"/>
          <w:lang w:val="sr-Cyrl-RS"/>
        </w:rPr>
      </w:pPr>
      <w:r w:rsidRPr="009F7E98">
        <w:rPr>
          <w:rFonts w:ascii="Calibri" w:eastAsia="Calibri" w:hAnsi="Calibri" w:cs="Times New Roman"/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p w:rsidR="00B91B66" w:rsidRPr="009F7E98" w:rsidRDefault="00B91B66" w:rsidP="00B91B66">
      <w:pPr>
        <w:spacing w:after="101" w:line="1" w:lineRule="exact"/>
        <w:rPr>
          <w:rFonts w:ascii="Calibri" w:eastAsia="Calibri" w:hAnsi="Calibri" w:cs="Times New Roman"/>
          <w:lang w:val="sr-Cyrl-RS"/>
        </w:rPr>
      </w:pPr>
    </w:p>
    <w:tbl>
      <w:tblPr>
        <w:tblW w:w="9214" w:type="dxa"/>
        <w:tblInd w:w="250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4A0" w:firstRow="1" w:lastRow="0" w:firstColumn="1" w:lastColumn="0" w:noHBand="0" w:noVBand="1"/>
      </w:tblPr>
      <w:tblGrid>
        <w:gridCol w:w="3098"/>
        <w:gridCol w:w="1260"/>
        <w:gridCol w:w="2304"/>
        <w:gridCol w:w="2552"/>
      </w:tblGrid>
      <w:tr w:rsidR="00B91B66" w:rsidRPr="005A4498" w:rsidTr="0085661F">
        <w:tc>
          <w:tcPr>
            <w:tcW w:w="4358" w:type="dxa"/>
            <w:gridSpan w:val="2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ПРЕДНОСТИ</w:t>
            </w:r>
          </w:p>
          <w:p w:rsidR="00B91B66" w:rsidRPr="009F7E98" w:rsidRDefault="00B91B66" w:rsidP="00B91B66">
            <w:pPr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У потпуности су дефинисане процедуре и минимални критеријуми за избор наставника и сарадника ++</w:t>
            </w:r>
          </w:p>
          <w:p w:rsidR="00B91B66" w:rsidRPr="009F7E98" w:rsidRDefault="00B91B66" w:rsidP="00B91B66">
            <w:pPr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Квантитет наставног кадра одговара захтевима и постављеним циљевима и омогућује успешну реализацију студијских програма +</w:t>
            </w:r>
          </w:p>
          <w:p w:rsidR="00B91B66" w:rsidRPr="009F7E98" w:rsidRDefault="00B91B66" w:rsidP="00B91B66">
            <w:pPr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Активно учешће студената у праћењу и вредновању квалитета рада наставног особља ++</w:t>
            </w:r>
          </w:p>
        </w:tc>
        <w:tc>
          <w:tcPr>
            <w:tcW w:w="4856" w:type="dxa"/>
            <w:gridSpan w:val="2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СЛАБОСТИ</w:t>
            </w:r>
          </w:p>
          <w:p w:rsidR="00B91B66" w:rsidRPr="009F7E98" w:rsidRDefault="00B91B66" w:rsidP="00B91B66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Недовољна систематичност у праћењу и вредновању резултата рада наставника и сарадника +</w:t>
            </w:r>
          </w:p>
          <w:p w:rsidR="00B91B66" w:rsidRPr="009F7E98" w:rsidRDefault="00B91B66" w:rsidP="00B91B66">
            <w:pPr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Делимична недоследност у подстицању научно-истраживачког рада наставника и сарадника +</w:t>
            </w:r>
          </w:p>
          <w:p w:rsidR="00B91B66" w:rsidRPr="009F7E98" w:rsidRDefault="00B91B66" w:rsidP="0085661F">
            <w:pPr>
              <w:ind w:left="9"/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B91B66" w:rsidRPr="005A4498" w:rsidTr="0085661F">
        <w:tc>
          <w:tcPr>
            <w:tcW w:w="3098" w:type="dxa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МОГУЋНОСТИ</w:t>
            </w:r>
          </w:p>
          <w:p w:rsidR="00B91B66" w:rsidRPr="009F7E98" w:rsidRDefault="00B91B66" w:rsidP="00B91B66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Садржајнија материјална подршка научно-истраживачком раду наставног особља +</w:t>
            </w:r>
          </w:p>
          <w:p w:rsidR="00B91B66" w:rsidRPr="009F7E98" w:rsidRDefault="00B91B66" w:rsidP="00B91B66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Техничко-технолошко осавремењавање наставног процеса, уз одговарајућу едукацију наставника и сарадника ++</w:t>
            </w:r>
          </w:p>
          <w:p w:rsidR="00B91B66" w:rsidRPr="009F7E98" w:rsidRDefault="00B91B66" w:rsidP="0085661F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појачања</w:t>
            </w:r>
          </w:p>
          <w:p w:rsidR="00B91B66" w:rsidRPr="009F7E98" w:rsidRDefault="00B91B66" w:rsidP="00B91B66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Повезивање педагошког рада са на пројектима у привреди</w:t>
            </w:r>
          </w:p>
        </w:tc>
        <w:tc>
          <w:tcPr>
            <w:tcW w:w="2552" w:type="dxa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уклањања слабости</w:t>
            </w:r>
          </w:p>
          <w:p w:rsidR="00B91B66" w:rsidRPr="009F7E98" w:rsidRDefault="00B91B66" w:rsidP="00B91B66">
            <w:pPr>
              <w:numPr>
                <w:ilvl w:val="0"/>
                <w:numId w:val="20"/>
              </w:numPr>
              <w:tabs>
                <w:tab w:val="clear" w:pos="435"/>
                <w:tab w:val="num" w:pos="293"/>
              </w:tabs>
              <w:spacing w:after="0" w:line="240" w:lineRule="auto"/>
              <w:ind w:left="293" w:hanging="284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Организовање семинара којима би се развијале компетенције наставника и сарадника за педагошки рад</w:t>
            </w:r>
          </w:p>
          <w:p w:rsidR="00B91B66" w:rsidRPr="009F7E98" w:rsidRDefault="00B91B66" w:rsidP="00B91B66">
            <w:pPr>
              <w:numPr>
                <w:ilvl w:val="0"/>
                <w:numId w:val="20"/>
              </w:numPr>
              <w:tabs>
                <w:tab w:val="clear" w:pos="435"/>
                <w:tab w:val="num" w:pos="293"/>
              </w:tabs>
              <w:spacing w:after="0" w:line="240" w:lineRule="auto"/>
              <w:ind w:left="293" w:hanging="284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Промена критеријума за избор наставника и сарадника</w:t>
            </w:r>
          </w:p>
        </w:tc>
      </w:tr>
      <w:tr w:rsidR="00B91B66" w:rsidRPr="005A4498" w:rsidTr="0085661F">
        <w:tc>
          <w:tcPr>
            <w:tcW w:w="3098" w:type="dxa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ОПАСНОСТИ</w:t>
            </w:r>
          </w:p>
          <w:p w:rsidR="00B91B66" w:rsidRPr="009F7E98" w:rsidRDefault="00B91B66" w:rsidP="00B91B66">
            <w:pPr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Недовољна финансијска средства за подстицање научно-истраживачког рада наставног особља и осавремењавање наставног процеса ++</w:t>
            </w:r>
          </w:p>
          <w:p w:rsidR="00B91B66" w:rsidRPr="009F7E98" w:rsidRDefault="00B91B66" w:rsidP="0085661F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превенције</w:t>
            </w:r>
          </w:p>
          <w:p w:rsidR="00B91B66" w:rsidRPr="009F7E98" w:rsidRDefault="00B91B66" w:rsidP="00B91B66">
            <w:pPr>
              <w:numPr>
                <w:ilvl w:val="0"/>
                <w:numId w:val="22"/>
              </w:numPr>
              <w:tabs>
                <w:tab w:val="clear" w:pos="435"/>
                <w:tab w:val="num" w:pos="210"/>
              </w:tabs>
              <w:spacing w:after="0" w:line="240" w:lineRule="auto"/>
              <w:ind w:left="210" w:hanging="210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>Пронаћи алтернативне и допунске изворе финансирања</w:t>
            </w:r>
          </w:p>
        </w:tc>
        <w:tc>
          <w:tcPr>
            <w:tcW w:w="2552" w:type="dxa"/>
            <w:vAlign w:val="center"/>
          </w:tcPr>
          <w:p w:rsidR="00B91B66" w:rsidRPr="009F7E98" w:rsidRDefault="00B91B66" w:rsidP="0085661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b/>
                <w:lang w:val="sr-Cyrl-RS"/>
              </w:rPr>
              <w:t>Стратегија елиминације</w:t>
            </w:r>
          </w:p>
          <w:p w:rsidR="00B91B66" w:rsidRPr="009F7E98" w:rsidRDefault="00B91B66" w:rsidP="00B91B66">
            <w:pPr>
              <w:numPr>
                <w:ilvl w:val="0"/>
                <w:numId w:val="23"/>
              </w:numPr>
              <w:tabs>
                <w:tab w:val="clear" w:pos="435"/>
                <w:tab w:val="num" w:pos="293"/>
              </w:tabs>
              <w:spacing w:after="0" w:line="240" w:lineRule="auto"/>
              <w:ind w:left="293" w:hanging="293"/>
              <w:rPr>
                <w:rFonts w:ascii="Calibri" w:eastAsia="Calibri" w:hAnsi="Calibri" w:cs="Times New Roman"/>
                <w:lang w:val="sr-Cyrl-RS"/>
              </w:rPr>
            </w:pP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Предвидети могућност поновног избора у исто звање наставника са добрим педагошким способностима уколико не </w:t>
            </w:r>
            <w:r w:rsidR="0084374B" w:rsidRPr="009F7E98">
              <w:rPr>
                <w:rFonts w:ascii="Calibri" w:eastAsia="Calibri" w:hAnsi="Calibri" w:cs="Times New Roman"/>
                <w:lang w:val="sr-Cyrl-RS"/>
              </w:rPr>
              <w:t>испуњавају</w:t>
            </w:r>
            <w:r w:rsidRPr="009F7E98">
              <w:rPr>
                <w:rFonts w:ascii="Calibri" w:eastAsia="Calibri" w:hAnsi="Calibri" w:cs="Times New Roman"/>
                <w:lang w:val="sr-Cyrl-RS"/>
              </w:rPr>
              <w:t xml:space="preserve"> услове за избор у више звање</w:t>
            </w:r>
          </w:p>
        </w:tc>
      </w:tr>
    </w:tbl>
    <w:p w:rsidR="00B91B66" w:rsidRPr="009F7E98" w:rsidRDefault="00B91B66" w:rsidP="006F64A0">
      <w:pPr>
        <w:jc w:val="both"/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Табела:   7.1. и 7.2. </w:t>
      </w:r>
      <w:hyperlink r:id="rId27" w:history="1">
        <w:r w:rsidRPr="00802862">
          <w:rPr>
            <w:rStyle w:val="Hyperlink"/>
            <w:lang w:val="sr-Cyrl-RS"/>
          </w:rPr>
          <w:t>Преглед броја наставника и сарадника по звањима и статус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 </w:t>
      </w:r>
      <w:r w:rsidR="006F64A0" w:rsidRPr="009F7E98">
        <w:rPr>
          <w:lang w:val="sr-Cyrl-RS"/>
        </w:rPr>
        <w:t xml:space="preserve"> </w:t>
      </w:r>
      <w:r w:rsidRPr="009F7E98">
        <w:rPr>
          <w:lang w:val="sr-Cyrl-RS"/>
        </w:rPr>
        <w:t xml:space="preserve">7.1. </w:t>
      </w:r>
      <w:hyperlink r:id="rId28" w:history="1">
        <w:r w:rsidRPr="00802862">
          <w:rPr>
            <w:rStyle w:val="Hyperlink"/>
            <w:lang w:val="sr-Cyrl-RS"/>
          </w:rPr>
          <w:t>Правилник о избору наставника и сарадника</w:t>
        </w:r>
      </w:hyperlink>
    </w:p>
    <w:p w:rsidR="00E5366C" w:rsidRPr="009F7E98" w:rsidRDefault="00E5366C" w:rsidP="00802862">
      <w:pPr>
        <w:ind w:left="851" w:hanging="851"/>
        <w:rPr>
          <w:lang w:val="sr-Cyrl-RS"/>
        </w:rPr>
      </w:pPr>
      <w:r w:rsidRPr="009F7E98">
        <w:rPr>
          <w:lang w:val="sr-Cyrl-RS"/>
        </w:rPr>
        <w:t xml:space="preserve">Прилог   7.2. </w:t>
      </w:r>
      <w:hyperlink r:id="rId29" w:history="1">
        <w:r w:rsidRPr="00802862">
          <w:rPr>
            <w:rStyle w:val="Hyperlink"/>
            <w:lang w:val="sr-Cyrl-RS"/>
          </w:rPr>
          <w:t xml:space="preserve">Однос укупног броја студената (број студената одобрен акредитацијом помножен са </w:t>
        </w:r>
        <w:r w:rsidR="006F64A0" w:rsidRPr="00802862">
          <w:rPr>
            <w:rStyle w:val="Hyperlink"/>
            <w:lang w:val="sr-Cyrl-RS"/>
          </w:rPr>
          <w:t xml:space="preserve"> </w:t>
        </w:r>
        <w:r w:rsidRPr="00802862">
          <w:rPr>
            <w:rStyle w:val="Hyperlink"/>
            <w:lang w:val="sr-Cyrl-RS"/>
          </w:rPr>
          <w:t>бројем трајања студијског програма)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-</w:t>
      </w:r>
      <w:r w:rsidRPr="009F7E98">
        <w:rPr>
          <w:lang w:val="sr-Cyrl-RS"/>
        </w:rPr>
        <w:tab/>
      </w:r>
      <w:hyperlink r:id="rId30" w:history="1">
        <w:r w:rsidRPr="00A713A8">
          <w:rPr>
            <w:rStyle w:val="Hyperlink"/>
            <w:lang w:val="sr-Cyrl-RS"/>
          </w:rPr>
          <w:t>Анкета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8</w:t>
      </w:r>
      <w:r w:rsidRPr="009F7E98">
        <w:rPr>
          <w:lang w:val="sr-Cyrl-RS"/>
        </w:rPr>
        <w:t xml:space="preserve">: </w:t>
      </w:r>
      <w:bookmarkStart w:id="7" w:name="sta8"/>
      <w:r w:rsidRPr="009F7E98">
        <w:rPr>
          <w:lang w:val="sr-Cyrl-RS"/>
        </w:rPr>
        <w:t>Квалитет студената</w:t>
      </w:r>
      <w:bookmarkEnd w:id="7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квалитет студената обезбеђује селекцијом студената на унапред прописан и јаван начин, оцењивањем студената током рада у настави, перманентним праћењем и проверавањем резултата оцењивања и пролазности студената и предузимањем одговарајућих мера у случају пропуста.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утвр</w:t>
      </w:r>
      <w:r w:rsidR="0084374B">
        <w:rPr>
          <w:lang w:val="sr-Cyrl-RS"/>
        </w:rPr>
        <w:t>ђ</w:t>
      </w:r>
      <w:r w:rsidRPr="009F7E98">
        <w:rPr>
          <w:lang w:val="sr-Cyrl-RS"/>
        </w:rPr>
        <w:t>ује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 xml:space="preserve">и спроводи јасно дефинисану политику уписа и све услове и критеријуме уписа чини јавно доступним свим потенцијалним и уписаним студентима. Истовремено, школа </w:t>
      </w:r>
      <w:r w:rsidRPr="009F7E98">
        <w:rPr>
          <w:lang w:val="sr-Cyrl-RS"/>
        </w:rPr>
        <w:lastRenderedPageBreak/>
        <w:t>обезбе</w:t>
      </w:r>
      <w:r w:rsidR="0084374B">
        <w:rPr>
          <w:lang w:val="sr-Cyrl-RS"/>
        </w:rPr>
        <w:t>ђ</w:t>
      </w:r>
      <w:r w:rsidRPr="009F7E98">
        <w:rPr>
          <w:lang w:val="sr-Cyrl-RS"/>
        </w:rPr>
        <w:t>ује једнакост и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>равноправност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>студената по свим основама – расе, боје коже, пола, сексуалне оријентације, етничког, националног или социјалног порекла, језика и вероисповести, политичког или другог мишљења, имовинског стања и статуса стеченог рођењем. Школа обезбеђује адекватне услове студирања за студенте са посебним потребама.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 xml:space="preserve">Студенти су унапред упознати са обавезом праћења наставе, а оцењују се помоћу унапред објављених критеријума, правила и процедура. 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систематично анализира, оцењује и унапређује методе И критеријуме оцењивања студената по предметима, а посебно: да ли је метод оцењивања студената прилагођен предмету, да ли се прати И оцењује рад студената током наставе, какав је однос оцена рада студента током наставе И на завршном испиту у укупној оцени И да ли се оцењује способност студента да примени знање.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систематично прати и проверава оцене студената по предметима и предузима одговарајуће мере уколико дође до неправилности у дистрибуцији оцена (сувише високих или ниских оцена, неравномеран распоред оцена) у дужем периоду. Такође, систематично прати и проверава пролазност студената по предметима, програмима и годинама и предузима корективне мере у случају сувише ниске пролазности или других неправилности у оцењивању.</w:t>
      </w:r>
    </w:p>
    <w:p w:rsidR="00B91B66" w:rsidRPr="009F7E98" w:rsidRDefault="00B91B66" w:rsidP="00B91B66">
      <w:pPr>
        <w:shd w:val="clear" w:color="auto" w:fill="FFFFFF"/>
        <w:spacing w:before="60" w:after="60"/>
        <w:jc w:val="both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  <w:r w:rsidRPr="009F7E98">
        <w:rPr>
          <w:rFonts w:eastAsia="Batang"/>
          <w:color w:val="221E1F"/>
          <w:lang w:val="sr-Cyrl-RS"/>
        </w:rPr>
        <w:t>.</w:t>
      </w:r>
    </w:p>
    <w:tbl>
      <w:tblPr>
        <w:tblW w:w="9746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692"/>
        <w:gridCol w:w="2865"/>
      </w:tblGrid>
      <w:tr w:rsidR="00B91B66" w:rsidRPr="005A4498" w:rsidTr="0085661F">
        <w:trPr>
          <w:trHeight w:val="4024"/>
          <w:jc w:val="center"/>
        </w:trPr>
        <w:tc>
          <w:tcPr>
            <w:tcW w:w="3189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</w:p>
        </w:tc>
        <w:tc>
          <w:tcPr>
            <w:tcW w:w="3692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ПРЕДНОСТИ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Процедура пријема студената изводи се јавно, према одредбама Статута +++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Једнакост и равноправност студената гарантована је Статутом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Информације о студијама доступне су јавно на интернету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Критеријуми оцењивања јавно су доступни за сваки наставни предмет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Објективност и принципијелност наставника у процесу оцењивања гарантована је Стандардима и процедурама за обезбеђење квалитета, а проверава се редовним анкетирањем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Пролазност студената редовно се прати, о резултатима се обавештава Наставно веће и дефинишу се евентуалне </w:t>
            </w:r>
            <w:r w:rsidRPr="009F7E98">
              <w:rPr>
                <w:lang w:val="sr-Cyrl-RS"/>
              </w:rPr>
              <w:lastRenderedPageBreak/>
              <w:t>корективне мере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Студентски парламент има активно учешће у одлучивању у свим аспектима </w:t>
            </w:r>
            <w:proofErr w:type="spellStart"/>
            <w:r w:rsidRPr="009F7E98">
              <w:rPr>
                <w:lang w:val="sr-Cyrl-RS"/>
              </w:rPr>
              <w:t>предвиђеним</w:t>
            </w:r>
            <w:proofErr w:type="spellEnd"/>
            <w:r w:rsidRPr="009F7E98">
              <w:rPr>
                <w:lang w:val="sr-Cyrl-RS"/>
              </w:rPr>
              <w:t xml:space="preserve"> Законом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3"/>
              </w:numPr>
              <w:tabs>
                <w:tab w:val="clear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Студентски парламент својим активностима преко представника учествује у раду органа управљања и стручних органа Школе +++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СЛАБОСТИ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Недовољни контакти са свршеним студентима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 постоји студентски портал и форум на интернет презентацији Школе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Недовољна заинтересованост студената за унапређење наставног процеса 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Недовољан број одличних средњошколаца на упису ++</w:t>
            </w:r>
          </w:p>
        </w:tc>
      </w:tr>
      <w:tr w:rsidR="00B91B66" w:rsidRPr="005A4498" w:rsidTr="0085661F">
        <w:trPr>
          <w:trHeight w:val="3118"/>
          <w:jc w:val="center"/>
        </w:trPr>
        <w:tc>
          <w:tcPr>
            <w:tcW w:w="3189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МОГУЋНОСТИ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Мотивација бољих будућих студената за упис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Интензивирати активности у области праћења потреба привредних субјеката за стручним кадром који образује Школа +++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Успостављање активне везе са  свршеним студентима који су у радном односу ради размене искустава а све у циљу практичне провере исхода учења +++</w:t>
            </w:r>
          </w:p>
        </w:tc>
        <w:tc>
          <w:tcPr>
            <w:tcW w:w="3692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појачања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  <w:tab w:val="num" w:pos="212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Понудити помоћ и стручне услуге привредним субјектима из окружења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  <w:tab w:val="num" w:pos="212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Укључити студенте у сарадњу са привредом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  <w:tab w:val="num" w:pos="212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Успоставити сталну сарадњу са локалном самоуправом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  <w:tab w:val="num" w:pos="212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Систематски успоставити сарадњу између представника студентског парламента и осталих служби у Школи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уклањања слабости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Унапредити контакт са свршеним студентима ради размена мишљења и искустава а све у циљу побољшања квалитета наставног процеса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Кроз едукативне кампање развијати принципе уважавања различитости студената по свим основама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Осавременити информациони систем у циљу побољшања доступности информација о студијама у Школи</w:t>
            </w:r>
          </w:p>
        </w:tc>
      </w:tr>
      <w:tr w:rsidR="00B91B66" w:rsidRPr="005A4498" w:rsidTr="0085661F">
        <w:trPr>
          <w:trHeight w:val="1304"/>
          <w:jc w:val="center"/>
        </w:trPr>
        <w:tc>
          <w:tcPr>
            <w:tcW w:w="3189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ОПАСНОСТИ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Слаб интерес за маркетиншке послове 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Недостатак финансијских средстава за побољшање услова студирања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>Недостатак финансијске подршке локалне самоуправе за ваннаставне активности студената ++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 xml:space="preserve">Незаинтересованост и </w:t>
            </w:r>
            <w:r w:rsidRPr="009F7E98">
              <w:rPr>
                <w:lang w:val="sr-Cyrl-RS"/>
              </w:rPr>
              <w:lastRenderedPageBreak/>
              <w:t>необјективност студената везана за учешће у поступцима унапређења квалитета целокупног наставног процеса ++</w:t>
            </w:r>
          </w:p>
        </w:tc>
        <w:tc>
          <w:tcPr>
            <w:tcW w:w="3692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ind w:left="18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Стратегија превенције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num" w:pos="212"/>
              </w:tabs>
              <w:autoSpaceDE w:val="0"/>
              <w:autoSpaceDN w:val="0"/>
              <w:adjustRightInd w:val="0"/>
              <w:spacing w:after="0" w:line="240" w:lineRule="auto"/>
              <w:ind w:left="212" w:hanging="212"/>
              <w:jc w:val="both"/>
              <w:rPr>
                <w:b/>
                <w:lang w:val="sr-Cyrl-RS"/>
              </w:rPr>
            </w:pPr>
            <w:r w:rsidRPr="009F7E98">
              <w:rPr>
                <w:lang w:val="sr-Cyrl-RS"/>
              </w:rPr>
              <w:t xml:space="preserve">Спроводити </w:t>
            </w:r>
            <w:proofErr w:type="spellStart"/>
            <w:r w:rsidRPr="009F7E98">
              <w:rPr>
                <w:lang w:val="sr-Cyrl-RS"/>
              </w:rPr>
              <w:t>перманетну</w:t>
            </w:r>
            <w:proofErr w:type="spellEnd"/>
            <w:r w:rsidRPr="009F7E98">
              <w:rPr>
                <w:lang w:val="sr-Cyrl-RS"/>
              </w:rPr>
              <w:t xml:space="preserve"> едукацију студената у области унапређења квалитета целокупног наставног процеса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:rsidR="00B91B66" w:rsidRPr="009F7E98" w:rsidRDefault="00B91B66" w:rsidP="0085661F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елиминације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9"/>
              </w:numPr>
              <w:tabs>
                <w:tab w:val="clear" w:pos="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Поставити студентски форум на интернет презентацији Школе на коме би се износили ставови, мишљења и предлози везани за побољшање квалитета студија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29"/>
              </w:numPr>
              <w:tabs>
                <w:tab w:val="clear" w:pos="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Прилагодити простор у галерији изнад улаза у </w:t>
            </w:r>
            <w:r w:rsidRPr="009F7E98">
              <w:rPr>
                <w:lang w:val="sr-Cyrl-RS"/>
              </w:rPr>
              <w:lastRenderedPageBreak/>
              <w:t xml:space="preserve">Школу за ваннаставне активности студената </w:t>
            </w:r>
          </w:p>
        </w:tc>
      </w:tr>
    </w:tbl>
    <w:p w:rsidR="00B91B66" w:rsidRPr="009F7E98" w:rsidRDefault="00B91B66" w:rsidP="006F64A0">
      <w:pPr>
        <w:jc w:val="both"/>
        <w:rPr>
          <w:lang w:val="sr-Cyrl-RS"/>
        </w:rPr>
      </w:pPr>
    </w:p>
    <w:p w:rsidR="00E5366C" w:rsidRPr="009F7E98" w:rsidRDefault="00E5366C" w:rsidP="008F4B47">
      <w:pPr>
        <w:ind w:left="851" w:hanging="851"/>
        <w:rPr>
          <w:lang w:val="sr-Cyrl-RS"/>
        </w:rPr>
      </w:pPr>
      <w:r w:rsidRPr="009F7E98">
        <w:rPr>
          <w:lang w:val="sr-Cyrl-RS"/>
        </w:rPr>
        <w:t xml:space="preserve">Табела:  8.1. </w:t>
      </w:r>
      <w:hyperlink r:id="rId31" w:history="1">
        <w:r w:rsidRPr="008F4B47">
          <w:rPr>
            <w:rStyle w:val="Hyperlink"/>
            <w:lang w:val="sr-Cyrl-RS"/>
          </w:rPr>
          <w:t>Преглед броја студената за смер</w:t>
        </w:r>
        <w:r w:rsidR="0084374B" w:rsidRPr="008F4B47">
          <w:rPr>
            <w:rStyle w:val="Hyperlink"/>
            <w:lang w:val="sr-Cyrl-RS"/>
          </w:rPr>
          <w:t xml:space="preserve"> </w:t>
        </w:r>
        <w:r w:rsidRPr="008F4B47">
          <w:rPr>
            <w:rStyle w:val="Hyperlink"/>
            <w:lang w:val="sr-Cyrl-RS"/>
          </w:rPr>
          <w:t>Менаџмент трговине и маркетинга по годинама студија</w:t>
        </w:r>
      </w:hyperlink>
      <w:r w:rsidRPr="009F7E98">
        <w:rPr>
          <w:lang w:val="sr-Cyrl-RS"/>
        </w:rPr>
        <w:t>,</w:t>
      </w:r>
    </w:p>
    <w:p w:rsidR="00E5366C" w:rsidRPr="009F7E98" w:rsidRDefault="00E5366C" w:rsidP="006F64A0">
      <w:pPr>
        <w:ind w:firstLine="720"/>
        <w:rPr>
          <w:lang w:val="sr-Cyrl-RS"/>
        </w:rPr>
      </w:pPr>
      <w:r w:rsidRPr="009F7E98">
        <w:rPr>
          <w:lang w:val="sr-Cyrl-RS"/>
        </w:rPr>
        <w:t xml:space="preserve">8.2. </w:t>
      </w:r>
      <w:hyperlink r:id="rId32" w:history="1">
        <w:r w:rsidRPr="00991B24">
          <w:rPr>
            <w:rStyle w:val="Hyperlink"/>
            <w:lang w:val="sr-Cyrl-RS"/>
          </w:rPr>
          <w:t>Стопа успешности студената</w:t>
        </w:r>
      </w:hyperlink>
    </w:p>
    <w:p w:rsidR="00E5366C" w:rsidRPr="009F7E98" w:rsidRDefault="00E5366C" w:rsidP="006F64A0">
      <w:pPr>
        <w:ind w:left="720"/>
        <w:rPr>
          <w:lang w:val="sr-Cyrl-RS"/>
        </w:rPr>
      </w:pPr>
      <w:r w:rsidRPr="009F7E98">
        <w:rPr>
          <w:lang w:val="sr-Cyrl-RS"/>
        </w:rPr>
        <w:t xml:space="preserve">8.3. </w:t>
      </w:r>
      <w:hyperlink r:id="rId33" w:history="1">
        <w:r w:rsidRPr="00991B24">
          <w:rPr>
            <w:rStyle w:val="Hyperlink"/>
            <w:lang w:val="sr-Cyrl-RS"/>
          </w:rPr>
          <w:t>Број студената који су уписали текућу школску годину у односу на остварене ЕСПБ бодове</w:t>
        </w:r>
      </w:hyperlink>
      <w:r w:rsidRPr="009F7E98">
        <w:rPr>
          <w:lang w:val="sr-Cyrl-RS"/>
        </w:rPr>
        <w:t>,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Прилог</w:t>
      </w:r>
      <w:r w:rsidR="006F64A0" w:rsidRPr="009F7E98">
        <w:rPr>
          <w:lang w:val="sr-Cyrl-RS"/>
        </w:rPr>
        <w:t xml:space="preserve"> </w:t>
      </w:r>
      <w:r w:rsidRPr="009F7E98">
        <w:rPr>
          <w:lang w:val="sr-Cyrl-RS"/>
        </w:rPr>
        <w:t xml:space="preserve"> 8.1.  -</w:t>
      </w:r>
      <w:r w:rsidR="006F64A0" w:rsidRPr="009F7E98">
        <w:rPr>
          <w:lang w:val="sr-Cyrl-RS"/>
        </w:rPr>
        <w:t xml:space="preserve">  </w:t>
      </w:r>
      <w:hyperlink r:id="rId34" w:history="1">
        <w:r w:rsidRPr="00991B24">
          <w:rPr>
            <w:rStyle w:val="Hyperlink"/>
            <w:lang w:val="sr-Cyrl-RS"/>
          </w:rPr>
          <w:t>Правилник о процедури пријема студената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 8.2. и 8.3.  - </w:t>
      </w:r>
      <w:hyperlink r:id="rId35" w:history="1">
        <w:r w:rsidRPr="00991B24">
          <w:rPr>
            <w:rStyle w:val="Hyperlink"/>
            <w:lang w:val="sr-Cyrl-RS"/>
          </w:rPr>
          <w:t>Правилник о оцењивању и процедуре и корективне мере</w:t>
        </w:r>
      </w:hyperlink>
      <w:r w:rsidRPr="009F7E98">
        <w:rPr>
          <w:lang w:val="sr-Cyrl-RS"/>
        </w:rPr>
        <w:t xml:space="preserve"> ...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-</w:t>
      </w:r>
      <w:r w:rsidRPr="009F7E98">
        <w:rPr>
          <w:lang w:val="sr-Cyrl-RS"/>
        </w:rPr>
        <w:tab/>
      </w:r>
      <w:hyperlink r:id="rId36" w:history="1">
        <w:r w:rsidRPr="00991B24">
          <w:rPr>
            <w:rStyle w:val="Hyperlink"/>
            <w:lang w:val="sr-Cyrl-RS"/>
          </w:rPr>
          <w:t>Анкета</w:t>
        </w:r>
      </w:hyperlink>
    </w:p>
    <w:p w:rsidR="006F64A0" w:rsidRPr="009F7E98" w:rsidRDefault="006F64A0" w:rsidP="00E5366C">
      <w:pPr>
        <w:rPr>
          <w:lang w:val="sr-Cyrl-RS"/>
        </w:rPr>
      </w:pPr>
    </w:p>
    <w:p w:rsidR="00DE6F05" w:rsidRDefault="00DE6F05" w:rsidP="00E5366C">
      <w:pPr>
        <w:rPr>
          <w:b/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9</w:t>
      </w:r>
      <w:r w:rsidRPr="009F7E98">
        <w:rPr>
          <w:lang w:val="sr-Cyrl-RS"/>
        </w:rPr>
        <w:t xml:space="preserve">:  </w:t>
      </w:r>
      <w:bookmarkStart w:id="8" w:name="sta9"/>
      <w:r w:rsidRPr="009F7E98">
        <w:rPr>
          <w:lang w:val="sr-Cyrl-RS"/>
        </w:rPr>
        <w:t>Квалитет уџбеника, литературе, библиотечких и информатичких материјала</w:t>
      </w:r>
      <w:bookmarkEnd w:id="8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је квалитет уџбеника, литературе, библиотечких И информатичких ресурса обезбедила доношењем И спровођењем интерних аката. У том смислу, Правилником је регулисано да је настава из сваког предмета покривена одговарајућом литературом (обавезна и допунска) која је унапред позната и објављена и која представља подршку реализације наставе. Школа обезбе</w:t>
      </w:r>
      <w:r w:rsidR="0084374B">
        <w:rPr>
          <w:lang w:val="sr-Cyrl-RS"/>
        </w:rPr>
        <w:t>ђ</w:t>
      </w:r>
      <w:r w:rsidRPr="009F7E98">
        <w:rPr>
          <w:lang w:val="sr-Cyrl-RS"/>
        </w:rPr>
        <w:t>ује студентима библиотеку која располаже одговарајућим бројем библиотечких јединица за сваки студијски програм.</w:t>
      </w:r>
    </w:p>
    <w:p w:rsidR="00E5366C" w:rsidRPr="009F7E98" w:rsidRDefault="00E5366C" w:rsidP="006F64A0">
      <w:pPr>
        <w:jc w:val="both"/>
        <w:rPr>
          <w:lang w:val="sr-Cyrl-RS"/>
        </w:rPr>
      </w:pPr>
    </w:p>
    <w:p w:rsidR="00E5366C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 xml:space="preserve">Висока школа је студентима обезбедила библиотеку опремљену потребним бројем библиотечких јединица, као и опрему за рад. Студентима је на располагању потребан број рачунара одговарајућег квалитета, друга информатичка опрема, приступ интернету И остала комуникациона опрема. </w:t>
      </w:r>
    </w:p>
    <w:p w:rsidR="00DE6F05" w:rsidRPr="009F7E98" w:rsidRDefault="00DE6F05" w:rsidP="006F64A0">
      <w:pPr>
        <w:jc w:val="both"/>
        <w:rPr>
          <w:lang w:val="sr-Cyrl-RS"/>
        </w:rPr>
      </w:pP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Студенти се систематски упознају са начином рада у библиотеци и рачунарском опремом.</w:t>
      </w:r>
    </w:p>
    <w:p w:rsidR="00DE6F05" w:rsidRDefault="00DE6F05" w:rsidP="00B91B66">
      <w:pPr>
        <w:spacing w:after="0" w:line="240" w:lineRule="auto"/>
        <w:jc w:val="both"/>
        <w:rPr>
          <w:b/>
          <w:lang w:val="sr-Cyrl-RS"/>
        </w:rPr>
      </w:pPr>
    </w:p>
    <w:p w:rsidR="00DE6F05" w:rsidRDefault="00DE6F05" w:rsidP="00B91B66">
      <w:pPr>
        <w:spacing w:after="0" w:line="240" w:lineRule="auto"/>
        <w:jc w:val="both"/>
        <w:rPr>
          <w:b/>
          <w:lang w:val="sr-Cyrl-RS"/>
        </w:rPr>
      </w:pPr>
    </w:p>
    <w:p w:rsidR="00DE6F05" w:rsidRDefault="00DE6F05" w:rsidP="00B91B66">
      <w:pPr>
        <w:spacing w:after="0" w:line="240" w:lineRule="auto"/>
        <w:jc w:val="both"/>
        <w:rPr>
          <w:b/>
          <w:lang w:val="sr-Cyrl-RS"/>
        </w:rPr>
      </w:pPr>
    </w:p>
    <w:p w:rsidR="00B91B66" w:rsidRPr="009F7E98" w:rsidRDefault="00B91B66" w:rsidP="00B91B66">
      <w:pPr>
        <w:spacing w:after="0" w:line="240" w:lineRule="auto"/>
        <w:jc w:val="both"/>
        <w:rPr>
          <w:b/>
          <w:lang w:val="sr-Cyrl-RS"/>
        </w:rPr>
      </w:pPr>
      <w:r w:rsidRPr="009F7E98">
        <w:rPr>
          <w:b/>
          <w:lang w:val="sr-Cyrl-RS"/>
        </w:rPr>
        <w:lastRenderedPageBreak/>
        <w:t xml:space="preserve">Анализа снаге, слабости, прилике и претњи (SWOT анализа) </w:t>
      </w:r>
    </w:p>
    <w:p w:rsidR="00B91B66" w:rsidRPr="009F7E98" w:rsidRDefault="00B91B66" w:rsidP="00B91B66">
      <w:pPr>
        <w:spacing w:after="0" w:line="240" w:lineRule="auto"/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"/>
        <w:gridCol w:w="3686"/>
        <w:gridCol w:w="141"/>
        <w:gridCol w:w="567"/>
      </w:tblGrid>
      <w:tr w:rsidR="00B91B66" w:rsidRPr="009F7E98" w:rsidTr="0085661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jc w:val="center"/>
              <w:rPr>
                <w:rFonts w:eastAsia="Times New Roman"/>
                <w:b/>
                <w:lang w:val="sr-Cyrl-RS" w:eastAsia="sr-Latn-CS"/>
              </w:rPr>
            </w:pPr>
            <w:r w:rsidRPr="009F7E98">
              <w:rPr>
                <w:rFonts w:eastAsia="Times New Roman"/>
                <w:b/>
                <w:lang w:val="sr-Cyrl-RS" w:eastAsia="sr-Latn-CS"/>
              </w:rPr>
              <w:t>Предности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jc w:val="center"/>
              <w:rPr>
                <w:rFonts w:eastAsia="Times New Roman"/>
                <w:b/>
                <w:lang w:val="sr-Cyrl-RS" w:eastAsia="sr-Latn-CS"/>
              </w:rPr>
            </w:pPr>
            <w:r w:rsidRPr="009F7E98">
              <w:rPr>
                <w:rFonts w:eastAsia="Times New Roman"/>
                <w:b/>
                <w:lang w:val="sr-Cyrl-RS" w:eastAsia="sr-Latn-CS"/>
              </w:rPr>
              <w:t>Слабости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Стална доступност обавезне и додатне литературе студентима и другим заинтересованим субјектима на </w:t>
            </w:r>
            <w:proofErr w:type="spellStart"/>
            <w:r w:rsidRPr="009F7E98">
              <w:rPr>
                <w:rFonts w:eastAsia="Times New Roman"/>
                <w:lang w:val="sr-Cyrl-RS" w:eastAsia="sr-Latn-CS"/>
              </w:rPr>
              <w:t>моодле</w:t>
            </w:r>
            <w:proofErr w:type="spellEnd"/>
            <w:r w:rsidRPr="009F7E98">
              <w:rPr>
                <w:rFonts w:eastAsia="Times New Roman"/>
                <w:lang w:val="sr-Cyrl-RS" w:eastAsia="sr-Latn-CS"/>
              </w:rPr>
              <w:t xml:space="preserve"> платформи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Слаба мотивација запослених за издавање уџбеника, практикума, и других публикација који се не могу класификовати као научно-истраживачки рад.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Брза и ажурна измена потребних учила или информација у училима у е-формату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Опадање потражње за књигама у традиционалном формату, папиру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Приступ Интернету у целој школи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Слаба посећеност библиотеке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Повећање сатисфакције студената кроз занимљиву наставу употребом паметних табли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Страх запослених за </w:t>
            </w:r>
            <w:r w:rsidR="0084374B" w:rsidRPr="009F7E98">
              <w:rPr>
                <w:rFonts w:eastAsia="Times New Roman"/>
                <w:lang w:val="sr-Cyrl-RS" w:eastAsia="sr-Latn-CS"/>
              </w:rPr>
              <w:t>публиковање</w:t>
            </w:r>
            <w:r w:rsidRPr="009F7E98">
              <w:rPr>
                <w:rFonts w:eastAsia="Times New Roman"/>
                <w:lang w:val="sr-Cyrl-RS" w:eastAsia="sr-Latn-CS"/>
              </w:rPr>
              <w:t xml:space="preserve"> уџбеника и друге литературе на Интернет простор, због </w:t>
            </w:r>
            <w:proofErr w:type="spellStart"/>
            <w:r w:rsidRPr="009F7E98">
              <w:rPr>
                <w:rFonts w:eastAsia="Times New Roman"/>
                <w:lang w:val="sr-Cyrl-RS" w:eastAsia="sr-Latn-CS"/>
              </w:rPr>
              <w:t>плагијаризма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Правно утемељење за уџбенике и друге публикације, у Правилнику о уџбеницима и Стратегија раста школе 2015-2018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Брза застарелост </w:t>
            </w:r>
            <w:r w:rsidRPr="009F7E98">
              <w:rPr>
                <w:rFonts w:eastAsia="ABIEON+Verdana"/>
                <w:lang w:val="sr-Cyrl-RS" w:eastAsia="sr-Latn-CS"/>
              </w:rPr>
              <w:t>хардвер, софтвер, телекомуникационе и пратеће информатичке опрема, с обзиром на дневну стопу осавремењивања истих.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Сви предмети су покривени одговарајућим уџбеницима и другим училима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  <w:r w:rsidRPr="009F7E98">
              <w:rPr>
                <w:rFonts w:eastAsia="ABIEON+Verdana"/>
                <w:lang w:val="sr-Cyrl-RS" w:eastAsia="sr-Latn-CS"/>
              </w:rPr>
              <w:t xml:space="preserve">Приступ образовању у „е формату“, кроз </w:t>
            </w:r>
            <w:proofErr w:type="spellStart"/>
            <w:r w:rsidRPr="009F7E98">
              <w:rPr>
                <w:rFonts w:eastAsia="ABIEON+Verdana"/>
                <w:lang w:val="sr-Cyrl-RS" w:eastAsia="sr-Latn-CS"/>
              </w:rPr>
              <w:t>моодле</w:t>
            </w:r>
            <w:proofErr w:type="spellEnd"/>
            <w:r w:rsidRPr="009F7E98">
              <w:rPr>
                <w:rFonts w:eastAsia="ABIEON+Verdana"/>
                <w:lang w:val="sr-Cyrl-RS" w:eastAsia="sr-Latn-CS"/>
              </w:rPr>
              <w:t xml:space="preserve"> платформу, није од стране свих запослених и студената прихваћена и реализована 100%.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437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  <w:r w:rsidRPr="009F7E98">
              <w:rPr>
                <w:rFonts w:eastAsia="ABIEON+Verdana"/>
                <w:lang w:val="sr-Cyrl-RS" w:eastAsia="sr-Latn-CS"/>
              </w:rPr>
              <w:t>Библиотечки фонд је по структури и обиму адекватан студијским програмима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  <w:r w:rsidRPr="009F7E98">
              <w:rPr>
                <w:rFonts w:eastAsia="ABIEON+Verdana"/>
                <w:lang w:val="sr-Cyrl-RS" w:eastAsia="sr-Latn-CS"/>
              </w:rPr>
              <w:t xml:space="preserve">Информатичко „застаревање“ знања наставног и ненаставног особља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  <w:r w:rsidRPr="009F7E98">
              <w:rPr>
                <w:rFonts w:eastAsia="ABIEON+Verdana"/>
                <w:lang w:val="sr-Cyrl-RS" w:eastAsia="sr-Latn-CS"/>
              </w:rPr>
              <w:t xml:space="preserve">Хардвер, софтвер, телекомуникациона и пратећа информатичка опрема </w:t>
            </w:r>
            <w:r w:rsidR="0084374B" w:rsidRPr="009F7E98">
              <w:rPr>
                <w:rFonts w:eastAsia="ABIEON+Verdana"/>
                <w:lang w:val="sr-Cyrl-RS" w:eastAsia="sr-Latn-CS"/>
              </w:rPr>
              <w:t>адекватни</w:t>
            </w:r>
            <w:r w:rsidRPr="009F7E98">
              <w:rPr>
                <w:rFonts w:eastAsia="ABIEON+Verdana"/>
                <w:lang w:val="sr-Cyrl-RS" w:eastAsia="sr-Latn-CS"/>
              </w:rPr>
              <w:t xml:space="preserve"> су за извођење наставе</w:t>
            </w:r>
            <w:r w:rsidRPr="009F7E98">
              <w:rPr>
                <w:rFonts w:eastAsia="ABIEON+Verdana"/>
                <w:lang w:val="sr-Cyrl-RS" w:eastAsia="sr-Latn-C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  <w:r w:rsidRPr="009F7E98">
              <w:rPr>
                <w:rFonts w:eastAsia="ABIEON+Verdana"/>
                <w:lang w:val="sr-Cyrl-RS" w:eastAsia="sr-Latn-CS"/>
              </w:rPr>
              <w:t>Несавремена литература у библиотечком фонду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Недовољно познавање ауторских права односно: шта је </w:t>
            </w:r>
            <w:proofErr w:type="spellStart"/>
            <w:r w:rsidRPr="009F7E98">
              <w:rPr>
                <w:rFonts w:eastAsia="Times New Roman"/>
                <w:lang w:val="sr-Cyrl-RS" w:eastAsia="sr-Latn-CS"/>
              </w:rPr>
              <w:t>плагијаризам</w:t>
            </w:r>
            <w:proofErr w:type="spellEnd"/>
            <w:r w:rsidRPr="009F7E98">
              <w:rPr>
                <w:rFonts w:eastAsia="Times New Roman"/>
                <w:lang w:val="sr-Cyrl-RS" w:eastAsia="sr-Latn-CS"/>
              </w:rPr>
              <w:t xml:space="preserve">, мера против </w:t>
            </w:r>
            <w:proofErr w:type="spellStart"/>
            <w:r w:rsidRPr="009F7E98">
              <w:rPr>
                <w:rFonts w:eastAsia="Times New Roman"/>
                <w:lang w:val="sr-Cyrl-RS" w:eastAsia="sr-Latn-CS"/>
              </w:rPr>
              <w:t>плагијаризма</w:t>
            </w:r>
            <w:proofErr w:type="spellEnd"/>
            <w:r w:rsidRPr="009F7E98">
              <w:rPr>
                <w:rFonts w:eastAsia="Times New Roman"/>
                <w:lang w:val="sr-Cyrl-RS" w:eastAsia="sr-Latn-CS"/>
              </w:rPr>
              <w:t xml:space="preserve">, опасности од </w:t>
            </w:r>
            <w:proofErr w:type="spellStart"/>
            <w:r w:rsidRPr="009F7E98">
              <w:rPr>
                <w:rFonts w:eastAsia="Times New Roman"/>
                <w:lang w:val="sr-Cyrl-RS" w:eastAsia="sr-Latn-CS"/>
              </w:rPr>
              <w:t>плагијаризма</w:t>
            </w:r>
            <w:proofErr w:type="spellEnd"/>
            <w:r w:rsidRPr="009F7E98">
              <w:rPr>
                <w:rFonts w:eastAsia="Times New Roman"/>
                <w:lang w:val="sr-Cyrl-RS" w:eastAsia="sr-Latn-CS"/>
              </w:rPr>
              <w:t>, итд., од стране запослених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</w:tr>
      <w:tr w:rsidR="00B91B66" w:rsidRPr="009F7E98" w:rsidTr="0085661F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b/>
                <w:lang w:val="sr-Cyrl-RS" w:eastAsia="sr-Latn-CS"/>
              </w:rPr>
            </w:pPr>
          </w:p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b/>
                <w:lang w:val="sr-Cyrl-RS" w:eastAsia="sr-Latn-CS"/>
              </w:rPr>
            </w:pPr>
            <w:r w:rsidRPr="009F7E98">
              <w:rPr>
                <w:rFonts w:eastAsia="Times New Roman"/>
                <w:b/>
                <w:lang w:val="sr-Cyrl-RS" w:eastAsia="sr-Latn-CS"/>
              </w:rPr>
              <w:t>Могућности</w:t>
            </w:r>
          </w:p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b/>
                <w:lang w:val="sr-Cyrl-RS" w:eastAsia="sr-Latn-C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b/>
                <w:lang w:val="sr-Cyrl-RS" w:eastAsia="sr-Latn-CS"/>
              </w:rPr>
            </w:pPr>
            <w:r w:rsidRPr="009F7E98">
              <w:rPr>
                <w:rFonts w:eastAsia="Times New Roman"/>
                <w:b/>
                <w:lang w:val="sr-Cyrl-RS" w:eastAsia="sr-Latn-CS"/>
              </w:rPr>
              <w:t>Опасности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Развој издавачке делатности, продукција сопствених уџбеника, практикума, часописа, итд.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4374B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Немогућност адекватне заштите </w:t>
            </w:r>
            <w:r w:rsidR="0084374B">
              <w:rPr>
                <w:rFonts w:eastAsia="Times New Roman"/>
                <w:lang w:val="sr-Cyrl-RS" w:eastAsia="sr-Latn-CS"/>
              </w:rPr>
              <w:t>ауторских</w:t>
            </w:r>
            <w:r w:rsidRPr="009F7E98">
              <w:rPr>
                <w:rFonts w:eastAsia="Times New Roman"/>
                <w:lang w:val="sr-Cyrl-RS" w:eastAsia="sr-Latn-CS"/>
              </w:rPr>
              <w:t xml:space="preserve"> права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Проширење библиотечког фонда, у смислу савремених издања, страних издања, и издања из области које до сада нису биле заступљене у библиотечком фонду, а могу допринети већој интердисциплинарности.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0" w:line="240" w:lineRule="auto"/>
              <w:rPr>
                <w:rFonts w:eastAsia="Times New Roman"/>
                <w:lang w:val="sr-Cyrl-RS" w:eastAsia="sr-Latn-CS"/>
              </w:rPr>
            </w:pP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Претплата на </w:t>
            </w:r>
            <w:proofErr w:type="spellStart"/>
            <w:r w:rsidRPr="009F7E98">
              <w:rPr>
                <w:rFonts w:eastAsia="Times New Roman"/>
                <w:lang w:val="sr-Cyrl-RS" w:eastAsia="sr-Latn-CS"/>
              </w:rPr>
              <w:t>КоБСОН</w:t>
            </w:r>
            <w:proofErr w:type="spellEnd"/>
            <w:r w:rsidRPr="009F7E98">
              <w:rPr>
                <w:rFonts w:eastAsia="Times New Roman"/>
                <w:lang w:val="sr-Cyrl-RS" w:eastAsia="sr-Latn-CS"/>
              </w:rPr>
              <w:t xml:space="preserve">, чиме би се и наставном особљу и студентима </w:t>
            </w:r>
            <w:r w:rsidRPr="009F7E98">
              <w:rPr>
                <w:rFonts w:eastAsia="Times New Roman"/>
                <w:lang w:val="sr-Cyrl-RS" w:eastAsia="sr-Latn-CS"/>
              </w:rPr>
              <w:lastRenderedPageBreak/>
              <w:t xml:space="preserve">омогућио приступ светској бази знања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lastRenderedPageBreak/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 xml:space="preserve">Осавремењивање хардвера, софтвера, </w:t>
            </w:r>
            <w:r w:rsidRPr="009F7E98">
              <w:rPr>
                <w:rFonts w:eastAsia="ABIEON+Verdana"/>
                <w:lang w:val="sr-Cyrl-RS" w:eastAsia="sr-Latn-CS"/>
              </w:rPr>
              <w:t xml:space="preserve">телекомуникационе и пратећа информатичке опреме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Чешће и перманентно образовање наставног особља у вези са савременим научним училима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Покривеност предмета најсавременијим уџбеницима и училима, и домаћим и иностраним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</w:p>
        </w:tc>
      </w:tr>
      <w:tr w:rsidR="00B91B66" w:rsidRPr="009F7E98" w:rsidTr="008566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Продукција интерактивног занимљивог образовном материјала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6" w:rsidRPr="009F7E98" w:rsidRDefault="00B91B66" w:rsidP="0085661F">
            <w:pPr>
              <w:autoSpaceDN w:val="0"/>
              <w:spacing w:after="0" w:line="240" w:lineRule="auto"/>
              <w:jc w:val="both"/>
              <w:rPr>
                <w:rFonts w:eastAsia="Times New Roman"/>
                <w:lang w:val="sr-Cyrl-RS" w:eastAsia="sr-Latn-CS"/>
              </w:rPr>
            </w:pPr>
            <w:r w:rsidRPr="009F7E98">
              <w:rPr>
                <w:rFonts w:eastAsia="Times New Roman"/>
                <w:lang w:val="sr-Cyrl-RS" w:eastAsia="sr-Latn-CS"/>
              </w:rPr>
              <w:t>++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BIEON+Verdana"/>
                <w:lang w:val="sr-Cyrl-RS" w:eastAsia="sr-Latn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autoSpaceDN w:val="0"/>
              <w:spacing w:after="120" w:line="240" w:lineRule="auto"/>
              <w:rPr>
                <w:rFonts w:eastAsia="Times New Roman"/>
                <w:lang w:val="sr-Cyrl-RS" w:eastAsia="sr-Latn-CS"/>
              </w:rPr>
            </w:pPr>
          </w:p>
        </w:tc>
      </w:tr>
    </w:tbl>
    <w:p w:rsidR="00B91B66" w:rsidRPr="009F7E98" w:rsidRDefault="00B91B66" w:rsidP="00B91B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1B66" w:rsidRPr="009F7E98" w:rsidRDefault="00B91B66" w:rsidP="006F64A0">
      <w:pPr>
        <w:jc w:val="both"/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Табела:   9.1. </w:t>
      </w:r>
      <w:hyperlink r:id="rId37" w:history="1">
        <w:r w:rsidRPr="00DE6F05">
          <w:rPr>
            <w:rStyle w:val="Hyperlink"/>
            <w:lang w:val="sr-Cyrl-RS"/>
          </w:rPr>
          <w:t>Број и врста библиотечких јединица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</w:r>
      <w:r w:rsidR="006F64A0" w:rsidRPr="009F7E98">
        <w:rPr>
          <w:lang w:val="sr-Cyrl-RS"/>
        </w:rPr>
        <w:t xml:space="preserve">   </w:t>
      </w:r>
      <w:r w:rsidRPr="009F7E98">
        <w:rPr>
          <w:lang w:val="sr-Cyrl-RS"/>
        </w:rPr>
        <w:t xml:space="preserve">9.2. </w:t>
      </w:r>
      <w:hyperlink r:id="rId38" w:history="1">
        <w:r w:rsidRPr="00DE6F05">
          <w:rPr>
            <w:rStyle w:val="Hyperlink"/>
            <w:lang w:val="sr-Cyrl-RS"/>
          </w:rPr>
          <w:t>Попис информатичких ресурса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 </w:t>
      </w:r>
      <w:r w:rsidR="006F64A0" w:rsidRPr="009F7E98">
        <w:rPr>
          <w:lang w:val="sr-Cyrl-RS"/>
        </w:rPr>
        <w:t xml:space="preserve">   </w:t>
      </w:r>
      <w:r w:rsidRPr="009F7E98">
        <w:rPr>
          <w:lang w:val="sr-Cyrl-RS"/>
        </w:rPr>
        <w:t xml:space="preserve">9.1.  </w:t>
      </w:r>
      <w:hyperlink r:id="rId39" w:history="1">
        <w:r w:rsidRPr="00DE6F05">
          <w:rPr>
            <w:rStyle w:val="Hyperlink"/>
            <w:lang w:val="sr-Cyrl-RS"/>
          </w:rPr>
          <w:t>Општи акт о уџбеницима</w:t>
        </w:r>
      </w:hyperlink>
    </w:p>
    <w:p w:rsidR="00E5366C" w:rsidRPr="003C083B" w:rsidRDefault="00E5366C" w:rsidP="00E5366C">
      <w:pPr>
        <w:rPr>
          <w:lang w:val="sr-Cyrl-RS"/>
        </w:rPr>
      </w:pPr>
      <w:r w:rsidRPr="003C083B">
        <w:rPr>
          <w:lang w:val="sr-Cyrl-RS"/>
        </w:rPr>
        <w:t>Прилог</w:t>
      </w:r>
      <w:r w:rsidR="006F64A0" w:rsidRPr="003C083B">
        <w:rPr>
          <w:lang w:val="sr-Cyrl-RS"/>
        </w:rPr>
        <w:t xml:space="preserve">  </w:t>
      </w:r>
      <w:r w:rsidRPr="003C083B">
        <w:rPr>
          <w:lang w:val="sr-Cyrl-RS"/>
        </w:rPr>
        <w:t xml:space="preserve"> 9.2.  </w:t>
      </w:r>
      <w:hyperlink r:id="rId40" w:history="1">
        <w:r w:rsidRPr="003C083B">
          <w:rPr>
            <w:rStyle w:val="Hyperlink"/>
            <w:lang w:val="sr-Cyrl-RS"/>
          </w:rPr>
          <w:t>Списак уџбеника и мон</w:t>
        </w:r>
        <w:r w:rsidRPr="003C083B">
          <w:rPr>
            <w:rStyle w:val="Hyperlink"/>
            <w:lang w:val="sr-Cyrl-RS"/>
          </w:rPr>
          <w:t>о</w:t>
        </w:r>
        <w:r w:rsidRPr="003C083B">
          <w:rPr>
            <w:rStyle w:val="Hyperlink"/>
            <w:lang w:val="sr-Cyrl-RS"/>
          </w:rPr>
          <w:t>графија наставника</w:t>
        </w:r>
      </w:hyperlink>
    </w:p>
    <w:p w:rsidR="00E5366C" w:rsidRPr="003C083B" w:rsidRDefault="00E5366C" w:rsidP="00E5366C">
      <w:pPr>
        <w:rPr>
          <w:lang w:val="sr-Cyrl-RS"/>
        </w:rPr>
      </w:pPr>
      <w:r w:rsidRPr="003C083B">
        <w:rPr>
          <w:lang w:val="sr-Cyrl-RS"/>
        </w:rPr>
        <w:t>Прилог</w:t>
      </w:r>
      <w:r w:rsidR="006F64A0" w:rsidRPr="003C083B">
        <w:rPr>
          <w:lang w:val="sr-Cyrl-RS"/>
        </w:rPr>
        <w:t xml:space="preserve">  </w:t>
      </w:r>
      <w:r w:rsidRPr="003C083B">
        <w:rPr>
          <w:lang w:val="sr-Cyrl-RS"/>
        </w:rPr>
        <w:t xml:space="preserve">9.3. </w:t>
      </w:r>
      <w:hyperlink r:id="rId41" w:history="1">
        <w:r w:rsidRPr="003C083B">
          <w:rPr>
            <w:rStyle w:val="Hyperlink"/>
            <w:lang w:val="sr-Cyrl-RS"/>
          </w:rPr>
          <w:t>Однос броја уџбеника и монографија настав</w:t>
        </w:r>
        <w:bookmarkStart w:id="9" w:name="_GoBack"/>
        <w:r w:rsidRPr="003C083B">
          <w:rPr>
            <w:rStyle w:val="Hyperlink"/>
            <w:lang w:val="sr-Cyrl-RS"/>
          </w:rPr>
          <w:t>н</w:t>
        </w:r>
        <w:bookmarkEnd w:id="9"/>
        <w:r w:rsidRPr="003C083B">
          <w:rPr>
            <w:rStyle w:val="Hyperlink"/>
            <w:lang w:val="sr-Cyrl-RS"/>
          </w:rPr>
          <w:t>ика са бројем наставника у установи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-</w:t>
      </w:r>
      <w:r w:rsidRPr="009F7E98">
        <w:rPr>
          <w:lang w:val="sr-Cyrl-RS"/>
        </w:rPr>
        <w:tab/>
      </w:r>
      <w:hyperlink r:id="rId42" w:history="1">
        <w:r w:rsidRPr="00DE6F05">
          <w:rPr>
            <w:rStyle w:val="Hyperlink"/>
            <w:lang w:val="sr-Cyrl-RS"/>
          </w:rPr>
          <w:t>Анкета</w:t>
        </w:r>
      </w:hyperlink>
    </w:p>
    <w:p w:rsidR="006F64A0" w:rsidRDefault="006F64A0" w:rsidP="00E5366C">
      <w:pPr>
        <w:rPr>
          <w:lang w:val="sr-Cyrl-RS"/>
        </w:rPr>
      </w:pPr>
    </w:p>
    <w:p w:rsidR="00DE6F05" w:rsidRDefault="00DE6F05" w:rsidP="00E5366C">
      <w:pPr>
        <w:rPr>
          <w:lang w:val="sr-Cyrl-RS"/>
        </w:rPr>
      </w:pPr>
    </w:p>
    <w:p w:rsidR="00DE6F05" w:rsidRDefault="00DE6F05" w:rsidP="00E5366C">
      <w:pPr>
        <w:rPr>
          <w:lang w:val="sr-Cyrl-RS"/>
        </w:rPr>
      </w:pPr>
    </w:p>
    <w:p w:rsidR="00DE6F05" w:rsidRPr="009F7E98" w:rsidRDefault="00DE6F05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10</w:t>
      </w:r>
      <w:r w:rsidRPr="009F7E98">
        <w:rPr>
          <w:lang w:val="sr-Cyrl-RS"/>
        </w:rPr>
        <w:t xml:space="preserve">:  </w:t>
      </w:r>
      <w:bookmarkStart w:id="10" w:name="sta10"/>
      <w:r w:rsidRPr="009F7E98">
        <w:rPr>
          <w:lang w:val="sr-Cyrl-RS"/>
        </w:rPr>
        <w:t>Квалитет управљања и ненаставне подршке</w:t>
      </w:r>
      <w:bookmarkEnd w:id="10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Органи управљања, њихове надлежности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>и одговорности у организацији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>и управљању школом, као и ненаставна подршка су јасно утвр</w:t>
      </w:r>
      <w:r w:rsidR="0084374B">
        <w:rPr>
          <w:lang w:val="sr-Cyrl-RS"/>
        </w:rPr>
        <w:t>ђ</w:t>
      </w:r>
      <w:r w:rsidRPr="009F7E98">
        <w:rPr>
          <w:lang w:val="sr-Cyrl-RS"/>
        </w:rPr>
        <w:t>ени Законом, Статутом и другим општим актима и применљивим прописима. Структура, организационе јединице и њихов делокруг рада, као и њихова координација и контрола су утврђени интерним актом Високе школе.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обезбеђује број и квалитет ненаставног особља у складу са стандардима за акредитацију. Висока школа обезбеђује управљачком и ненаставном особљу перманентно образовање и усавршавање на професионалном плану.</w:t>
      </w:r>
    </w:p>
    <w:p w:rsidR="00B91B66" w:rsidRPr="009F7E98" w:rsidRDefault="00B91B66" w:rsidP="00B91B66">
      <w:pPr>
        <w:spacing w:after="120"/>
        <w:jc w:val="both"/>
        <w:rPr>
          <w:rFonts w:eastAsia="Times New Roman"/>
          <w:b/>
          <w:lang w:val="sr-Cyrl-RS"/>
        </w:rPr>
      </w:pPr>
      <w:r w:rsidRPr="009F7E98">
        <w:rPr>
          <w:b/>
          <w:lang w:val="sr-Cyrl-RS"/>
        </w:rPr>
        <w:lastRenderedPageBreak/>
        <w:t xml:space="preserve">Анализа слабости и повољних елемената ( SWОТ </w:t>
      </w:r>
      <w:r w:rsidR="0084374B" w:rsidRPr="009F7E98">
        <w:rPr>
          <w:b/>
          <w:lang w:val="sr-Cyrl-RS"/>
        </w:rPr>
        <w:t>анализа</w:t>
      </w:r>
      <w:r w:rsidRPr="009F7E98">
        <w:rPr>
          <w:b/>
          <w:lang w:val="sr-Cyrl-R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91B66" w:rsidRPr="009F7E98" w:rsidTr="0085661F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spacing w:after="120"/>
              <w:jc w:val="both"/>
              <w:rPr>
                <w:b/>
                <w:lang w:val="sr-Cyrl-RS" w:eastAsia="sr-Latn-CS"/>
              </w:rPr>
            </w:pP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S (</w:t>
            </w:r>
            <w:proofErr w:type="spellStart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Strength</w:t>
            </w:r>
            <w:proofErr w:type="spellEnd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) – Снага</w:t>
            </w: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Статутом школе јасно су дефинисане надлежности органа управљања, </w:t>
            </w:r>
            <w:proofErr w:type="spellStart"/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>пословођења</w:t>
            </w:r>
            <w:proofErr w:type="spellEnd"/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 и стручних органа. +</w:t>
            </w: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>Статутом и правилником о организацији и систематизацији радних места јасно је дефинисана организациона структура Школе. +</w:t>
            </w: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pStyle w:val="Default"/>
              <w:widowControl w:val="0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Годишњим анкетирањем у складу са Правилником о </w:t>
            </w:r>
            <w:proofErr w:type="spellStart"/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>самовредновању</w:t>
            </w:r>
            <w:proofErr w:type="spellEnd"/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 врши се праћење и оцењивање квалитета управљања Школом, рада стручних служби и ненаставног особља и предлажу се мере за унапређење квалитета. ++</w:t>
            </w:r>
          </w:p>
          <w:p w:rsidR="00B91B66" w:rsidRPr="009F7E98" w:rsidRDefault="00B91B66" w:rsidP="0085661F">
            <w:pPr>
              <w:autoSpaceDN w:val="0"/>
              <w:spacing w:after="120"/>
              <w:jc w:val="both"/>
              <w:rPr>
                <w:b/>
                <w:lang w:val="sr-Cyrl-RS" w:eastAsia="sr-Latn-C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W (</w:t>
            </w:r>
            <w:proofErr w:type="spellStart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Weakness</w:t>
            </w:r>
            <w:proofErr w:type="spellEnd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) – Слабости</w:t>
            </w: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pStyle w:val="Default"/>
              <w:widowControl w:val="0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>Недостатак података о дипломираним студентима у вези радног места, пословних способности, препоруке и сл.</w:t>
            </w:r>
            <w:r w:rsidRPr="009F7E98">
              <w:rPr>
                <w:rFonts w:asciiTheme="minorHAnsi" w:hAnsiTheme="minorHAnsi"/>
                <w:bCs/>
                <w:color w:val="FF0000"/>
                <w:sz w:val="22"/>
                <w:szCs w:val="22"/>
                <w:lang w:val="sr-Cyrl-RS"/>
              </w:rPr>
              <w:t xml:space="preserve"> </w:t>
            </w:r>
          </w:p>
          <w:p w:rsidR="00B91B66" w:rsidRPr="009F7E98" w:rsidRDefault="00B91B66" w:rsidP="0085661F">
            <w:pPr>
              <w:pStyle w:val="Default"/>
              <w:widowControl w:val="0"/>
              <w:ind w:left="6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proofErr w:type="spellStart"/>
            <w:r w:rsidRPr="009F7E98">
              <w:rPr>
                <w:lang w:val="sr-Cyrl-RS"/>
              </w:rPr>
              <w:t>Дефинисаност</w:t>
            </w:r>
            <w:proofErr w:type="spellEnd"/>
            <w:r w:rsidRPr="009F7E98">
              <w:rPr>
                <w:lang w:val="sr-Cyrl-RS"/>
              </w:rPr>
              <w:t xml:space="preserve"> и доступност услова за напредовање ненаставног особља +</w:t>
            </w:r>
          </w:p>
          <w:p w:rsidR="00B91B66" w:rsidRPr="009F7E98" w:rsidRDefault="00B91B66" w:rsidP="0085661F">
            <w:pPr>
              <w:jc w:val="both"/>
              <w:rPr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Незаинтересованост студената за рад органа управљања и ваннаставног особља +</w:t>
            </w:r>
            <w:r w:rsidRPr="009F7E98">
              <w:rPr>
                <w:color w:val="000000"/>
                <w:lang w:val="sr-Cyrl-RS"/>
              </w:rPr>
              <w:t xml:space="preserve"> </w:t>
            </w:r>
          </w:p>
          <w:p w:rsidR="00B91B66" w:rsidRPr="009F7E98" w:rsidRDefault="00B91B66" w:rsidP="0085661F">
            <w:pPr>
              <w:jc w:val="both"/>
              <w:rPr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>Стручно „застаревање“ ненаставног особља ++</w:t>
            </w:r>
          </w:p>
          <w:p w:rsidR="00B91B66" w:rsidRPr="009F7E98" w:rsidRDefault="00B91B66" w:rsidP="0085661F">
            <w:pPr>
              <w:jc w:val="both"/>
              <w:rPr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color w:val="000000"/>
                <w:lang w:val="sr-Cyrl-RS"/>
              </w:rPr>
              <w:t>“Информатичко застаревање“ ненаставног особља ++</w:t>
            </w:r>
          </w:p>
          <w:p w:rsidR="00B91B66" w:rsidRPr="009F7E98" w:rsidRDefault="00B91B66" w:rsidP="0085661F">
            <w:pPr>
              <w:jc w:val="both"/>
              <w:rPr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 w:eastAsia="sr-Latn-CS"/>
              </w:rPr>
            </w:pPr>
          </w:p>
        </w:tc>
      </w:tr>
      <w:tr w:rsidR="00B91B66" w:rsidRPr="005A4498" w:rsidTr="0085661F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О (</w:t>
            </w:r>
            <w:proofErr w:type="spellStart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Oпportunities</w:t>
            </w:r>
            <w:proofErr w:type="spellEnd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 xml:space="preserve">) – </w:t>
            </w:r>
            <w:proofErr w:type="spellStart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Mогућности</w:t>
            </w:r>
            <w:proofErr w:type="spellEnd"/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pStyle w:val="Default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Едукација ненаставног особља ради боље комуникације и </w:t>
            </w:r>
            <w:proofErr w:type="spellStart"/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>функционалније</w:t>
            </w:r>
            <w:proofErr w:type="spellEnd"/>
            <w:r w:rsidRPr="009F7E98"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  <w:t xml:space="preserve"> сарадње са студентима. +</w:t>
            </w:r>
          </w:p>
          <w:p w:rsidR="00B91B66" w:rsidRPr="009F7E98" w:rsidRDefault="00B91B66" w:rsidP="0085661F">
            <w:pPr>
              <w:autoSpaceDN w:val="0"/>
              <w:spacing w:after="120"/>
              <w:jc w:val="both"/>
              <w:rPr>
                <w:b/>
                <w:lang w:val="sr-Cyrl-RS" w:eastAsia="sr-Latn-C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Т (</w:t>
            </w:r>
            <w:proofErr w:type="spellStart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Threats</w:t>
            </w:r>
            <w:proofErr w:type="spellEnd"/>
            <w:r w:rsidRPr="009F7E98">
              <w:rPr>
                <w:rFonts w:asciiTheme="minorHAnsi" w:hAnsiTheme="minorHAnsi"/>
                <w:b/>
                <w:bCs/>
                <w:sz w:val="22"/>
                <w:szCs w:val="22"/>
                <w:lang w:val="sr-Cyrl-RS"/>
              </w:rPr>
              <w:t>) – Опасности</w:t>
            </w:r>
          </w:p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</w:p>
          <w:p w:rsidR="00B91B66" w:rsidRPr="009F7E98" w:rsidRDefault="00B91B66" w:rsidP="00B91B66">
            <w:pPr>
              <w:pStyle w:val="Default"/>
              <w:widowControl w:val="0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Недостатак повратне информације студентске службе о статусу дипломираних студената. </w:t>
            </w:r>
          </w:p>
          <w:p w:rsidR="00B91B66" w:rsidRPr="009F7E98" w:rsidRDefault="00B91B66" w:rsidP="0085661F">
            <w:pPr>
              <w:autoSpaceDN w:val="0"/>
              <w:spacing w:after="120"/>
              <w:jc w:val="both"/>
              <w:rPr>
                <w:b/>
                <w:lang w:val="sr-Cyrl-RS" w:eastAsia="sr-Latn-CS"/>
              </w:rPr>
            </w:pPr>
          </w:p>
        </w:tc>
      </w:tr>
    </w:tbl>
    <w:p w:rsidR="00B91B66" w:rsidRPr="009F7E98" w:rsidRDefault="00B91B66" w:rsidP="00B91B66">
      <w:pPr>
        <w:pStyle w:val="Default"/>
        <w:jc w:val="both"/>
        <w:rPr>
          <w:rFonts w:asciiTheme="minorHAnsi" w:hAnsiTheme="minorHAnsi"/>
          <w:bCs/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91B66" w:rsidRPr="005A4498" w:rsidTr="0085661F">
        <w:trPr>
          <w:trHeight w:val="405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pStyle w:val="Default"/>
              <w:widowControl w:val="0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  <w:lang w:val="sr-Cyrl-RS"/>
              </w:rPr>
            </w:pPr>
          </w:p>
          <w:p w:rsidR="00B91B66" w:rsidRPr="009F7E98" w:rsidRDefault="00B91B66" w:rsidP="0085661F">
            <w:pPr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појачања</w:t>
            </w:r>
          </w:p>
          <w:p w:rsidR="00B91B66" w:rsidRPr="009F7E98" w:rsidRDefault="00B91B66" w:rsidP="0085661F">
            <w:pPr>
              <w:jc w:val="both"/>
              <w:rPr>
                <w:b/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Чланове органа управљања и ненаставног особља слати на стручне семинаре и едукације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 w:eastAsia="sr-Latn-CS"/>
              </w:rPr>
            </w:pPr>
            <w:r w:rsidRPr="009F7E98">
              <w:rPr>
                <w:lang w:val="sr-Cyrl-RS"/>
              </w:rPr>
              <w:t>Побољшати информациони систем стручних служби Школе, посебно сервисе за студенте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jc w:val="both"/>
              <w:rPr>
                <w:b/>
                <w:lang w:val="sr-Cyrl-RS" w:eastAsia="sr-Latn-CS"/>
              </w:rPr>
            </w:pPr>
          </w:p>
          <w:p w:rsidR="00B91B66" w:rsidRPr="009F7E98" w:rsidRDefault="00B91B66" w:rsidP="0085661F">
            <w:pPr>
              <w:jc w:val="both"/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уклањања слабости</w:t>
            </w:r>
          </w:p>
          <w:p w:rsidR="00B91B66" w:rsidRPr="009F7E98" w:rsidRDefault="00B91B66" w:rsidP="0085661F">
            <w:pPr>
              <w:jc w:val="both"/>
              <w:rPr>
                <w:b/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Проширити методу анкете серијом питања о раду органа управљања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Преко Студентског парламента едуковати </w:t>
            </w:r>
            <w:proofErr w:type="spellStart"/>
            <w:r w:rsidRPr="009F7E98">
              <w:rPr>
                <w:lang w:val="sr-Cyrl-RS"/>
              </w:rPr>
              <w:t>студентe</w:t>
            </w:r>
            <w:proofErr w:type="spellEnd"/>
            <w:r w:rsidRPr="009F7E98">
              <w:rPr>
                <w:lang w:val="sr-Cyrl-RS"/>
              </w:rPr>
              <w:t xml:space="preserve"> o значају њихове активне непристрасне оцене рада органа управљања и ненаставног особља</w:t>
            </w: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 w:eastAsia="sr-Latn-CS"/>
              </w:rPr>
            </w:pPr>
            <w:r w:rsidRPr="009F7E98">
              <w:rPr>
                <w:lang w:val="sr-Cyrl-RS"/>
              </w:rPr>
              <w:t xml:space="preserve">Ангажовати стручне службе као помоћ студентској </w:t>
            </w:r>
            <w:proofErr w:type="spellStart"/>
            <w:r w:rsidRPr="009F7E98">
              <w:rPr>
                <w:lang w:val="sr-Cyrl-RS"/>
              </w:rPr>
              <w:t>оранизацији</w:t>
            </w:r>
            <w:proofErr w:type="spellEnd"/>
            <w:r w:rsidRPr="009F7E98">
              <w:rPr>
                <w:lang w:val="sr-Cyrl-RS"/>
              </w:rPr>
              <w:t xml:space="preserve"> у изради аката</w:t>
            </w:r>
          </w:p>
        </w:tc>
      </w:tr>
      <w:tr w:rsidR="00B91B66" w:rsidRPr="005A4498" w:rsidTr="0085661F">
        <w:trPr>
          <w:trHeight w:val="4051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jc w:val="both"/>
              <w:rPr>
                <w:b/>
                <w:lang w:val="sr-Cyrl-RS" w:eastAsia="sr-Latn-CS"/>
              </w:rPr>
            </w:pPr>
            <w:r w:rsidRPr="009F7E98">
              <w:rPr>
                <w:b/>
                <w:lang w:val="sr-Cyrl-RS"/>
              </w:rPr>
              <w:t>Стратегија превенције</w:t>
            </w:r>
          </w:p>
          <w:p w:rsidR="00B91B66" w:rsidRPr="009F7E98" w:rsidRDefault="00B91B66" w:rsidP="0085661F">
            <w:pPr>
              <w:jc w:val="both"/>
              <w:rPr>
                <w:b/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Спроводити </w:t>
            </w:r>
            <w:proofErr w:type="spellStart"/>
            <w:r w:rsidRPr="009F7E98">
              <w:rPr>
                <w:lang w:val="sr-Cyrl-RS"/>
              </w:rPr>
              <w:t>континуалну</w:t>
            </w:r>
            <w:proofErr w:type="spellEnd"/>
            <w:r w:rsidRPr="009F7E98">
              <w:rPr>
                <w:lang w:val="sr-Cyrl-RS"/>
              </w:rPr>
              <w:t xml:space="preserve"> едукацију запослених из области прописа који се односи на њихов рад, као и стручну едукацију неопходну за рад према радном месту на које су распоређени</w:t>
            </w:r>
          </w:p>
          <w:p w:rsidR="00B91B66" w:rsidRPr="009F7E98" w:rsidRDefault="00B91B66" w:rsidP="0085661F">
            <w:pPr>
              <w:ind w:left="60"/>
              <w:jc w:val="both"/>
              <w:rPr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 w:eastAsia="sr-Latn-CS"/>
              </w:rPr>
            </w:pPr>
            <w:r w:rsidRPr="009F7E98">
              <w:rPr>
                <w:lang w:val="sr-Cyrl-RS"/>
              </w:rPr>
              <w:t xml:space="preserve">Спроводити </w:t>
            </w:r>
            <w:proofErr w:type="spellStart"/>
            <w:r w:rsidRPr="009F7E98">
              <w:rPr>
                <w:lang w:val="sr-Cyrl-RS"/>
              </w:rPr>
              <w:t>континуалну</w:t>
            </w:r>
            <w:proofErr w:type="spellEnd"/>
            <w:r w:rsidRPr="009F7E98">
              <w:rPr>
                <w:lang w:val="sr-Cyrl-RS"/>
              </w:rPr>
              <w:t xml:space="preserve"> едукацију запослених из области коришћења нових рачунарских програма неопходних за рад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6" w:rsidRPr="009F7E98" w:rsidRDefault="00B91B66" w:rsidP="0085661F">
            <w:pPr>
              <w:jc w:val="both"/>
              <w:rPr>
                <w:b/>
                <w:lang w:val="sr-Cyrl-RS" w:eastAsia="sr-Latn-CS"/>
              </w:rPr>
            </w:pPr>
            <w:r w:rsidRPr="009F7E98">
              <w:rPr>
                <w:b/>
                <w:lang w:val="sr-Cyrl-RS"/>
              </w:rPr>
              <w:t>Стратегија елиминације</w:t>
            </w:r>
          </w:p>
          <w:p w:rsidR="00B91B66" w:rsidRPr="009F7E98" w:rsidRDefault="00B91B66" w:rsidP="0085661F">
            <w:pPr>
              <w:jc w:val="both"/>
              <w:rPr>
                <w:b/>
                <w:lang w:val="sr-Cyrl-RS"/>
              </w:rPr>
            </w:pPr>
          </w:p>
          <w:p w:rsidR="00B91B66" w:rsidRPr="009F7E98" w:rsidRDefault="00B91B66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Увести методе похвале и опомене, као и стимулације и санкције, како би се повећало ангажовање </w:t>
            </w:r>
            <w:r w:rsidR="0084374B" w:rsidRPr="009F7E98">
              <w:rPr>
                <w:lang w:val="sr-Cyrl-RS"/>
              </w:rPr>
              <w:t>ненаставног</w:t>
            </w:r>
            <w:r w:rsidRPr="009F7E98">
              <w:rPr>
                <w:lang w:val="sr-Cyrl-RS"/>
              </w:rPr>
              <w:t xml:space="preserve"> </w:t>
            </w:r>
            <w:r w:rsidR="0084374B" w:rsidRPr="009F7E98">
              <w:rPr>
                <w:lang w:val="sr-Cyrl-RS"/>
              </w:rPr>
              <w:t>особља</w:t>
            </w:r>
            <w:r w:rsidRPr="009F7E98">
              <w:rPr>
                <w:lang w:val="sr-Cyrl-RS"/>
              </w:rPr>
              <w:t xml:space="preserve"> у обављању радних дужности</w:t>
            </w:r>
          </w:p>
          <w:p w:rsidR="00B91B66" w:rsidRPr="009F7E98" w:rsidRDefault="00B91B66" w:rsidP="0085661F">
            <w:pPr>
              <w:ind w:left="60"/>
              <w:jc w:val="both"/>
              <w:rPr>
                <w:lang w:val="sr-Cyrl-RS"/>
              </w:rPr>
            </w:pPr>
          </w:p>
          <w:p w:rsidR="00B91B66" w:rsidRPr="009F7E98" w:rsidRDefault="0084374B" w:rsidP="00B91B6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RS" w:eastAsia="sr-Latn-CS"/>
              </w:rPr>
            </w:pPr>
            <w:r w:rsidRPr="009F7E98">
              <w:rPr>
                <w:lang w:val="sr-Cyrl-RS"/>
              </w:rPr>
              <w:t>Санкционисати</w:t>
            </w:r>
            <w:r w:rsidR="00B91B66" w:rsidRPr="009F7E98">
              <w:rPr>
                <w:lang w:val="sr-Cyrl-RS"/>
              </w:rPr>
              <w:t xml:space="preserve"> ненаставно особље које не жели да едукацијом повећа </w:t>
            </w:r>
            <w:proofErr w:type="spellStart"/>
            <w:r w:rsidR="00B91B66" w:rsidRPr="009F7E98">
              <w:rPr>
                <w:lang w:val="sr-Cyrl-RS"/>
              </w:rPr>
              <w:t>ефективност</w:t>
            </w:r>
            <w:proofErr w:type="spellEnd"/>
            <w:r w:rsidR="00B91B66" w:rsidRPr="009F7E98">
              <w:rPr>
                <w:lang w:val="sr-Cyrl-RS"/>
              </w:rPr>
              <w:t xml:space="preserve"> у раду</w:t>
            </w:r>
          </w:p>
        </w:tc>
      </w:tr>
    </w:tbl>
    <w:p w:rsidR="00B91B66" w:rsidRPr="009F7E98" w:rsidRDefault="00B91B66" w:rsidP="006F64A0">
      <w:pPr>
        <w:jc w:val="both"/>
        <w:rPr>
          <w:lang w:val="sr-Cyrl-RS"/>
        </w:rPr>
      </w:pPr>
    </w:p>
    <w:p w:rsidR="00E5366C" w:rsidRPr="009F7E98" w:rsidRDefault="006F64A0" w:rsidP="00E5366C">
      <w:pPr>
        <w:rPr>
          <w:lang w:val="sr-Cyrl-RS"/>
        </w:rPr>
      </w:pPr>
      <w:r w:rsidRPr="009F7E98">
        <w:rPr>
          <w:lang w:val="sr-Cyrl-RS"/>
        </w:rPr>
        <w:t xml:space="preserve">Табела:   10.1. </w:t>
      </w:r>
      <w:hyperlink r:id="rId43" w:history="1">
        <w:r w:rsidR="00E5366C" w:rsidRPr="009770C2">
          <w:rPr>
            <w:rStyle w:val="Hyperlink"/>
            <w:lang w:val="sr-Cyrl-RS"/>
          </w:rPr>
          <w:t>Број ненаставних радника са пуним радним временом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Прилог   10.</w:t>
      </w:r>
      <w:r w:rsidR="006F64A0" w:rsidRPr="009F7E98">
        <w:rPr>
          <w:lang w:val="sr-Cyrl-RS"/>
        </w:rPr>
        <w:t xml:space="preserve">1.  </w:t>
      </w:r>
      <w:hyperlink r:id="rId44" w:history="1">
        <w:r w:rsidRPr="009770C2">
          <w:rPr>
            <w:rStyle w:val="Hyperlink"/>
            <w:lang w:val="sr-Cyrl-RS"/>
          </w:rPr>
          <w:t>Шематска организациона структура установе</w:t>
        </w:r>
      </w:hyperlink>
    </w:p>
    <w:p w:rsidR="00E5366C" w:rsidRPr="009F7E98" w:rsidRDefault="006F64A0" w:rsidP="00E5366C">
      <w:pPr>
        <w:rPr>
          <w:lang w:val="sr-Cyrl-RS"/>
        </w:rPr>
      </w:pPr>
      <w:r w:rsidRPr="009F7E98">
        <w:rPr>
          <w:lang w:val="sr-Cyrl-RS"/>
        </w:rPr>
        <w:t xml:space="preserve"> </w:t>
      </w:r>
      <w:r w:rsidR="00E5366C" w:rsidRPr="009F7E98">
        <w:rPr>
          <w:lang w:val="sr-Cyrl-RS"/>
        </w:rPr>
        <w:t xml:space="preserve">Прилог  10.2.  </w:t>
      </w:r>
      <w:hyperlink r:id="rId45" w:history="1">
        <w:r w:rsidR="00E5366C" w:rsidRPr="009770C2">
          <w:rPr>
            <w:rStyle w:val="Hyperlink"/>
            <w:lang w:val="sr-Cyrl-RS"/>
          </w:rPr>
          <w:t>Анкета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11</w:t>
      </w:r>
      <w:r w:rsidRPr="009F7E98">
        <w:rPr>
          <w:lang w:val="sr-Cyrl-RS"/>
        </w:rPr>
        <w:t xml:space="preserve">:  </w:t>
      </w:r>
      <w:bookmarkStart w:id="11" w:name="sta11"/>
      <w:r w:rsidRPr="009F7E98">
        <w:rPr>
          <w:lang w:val="sr-Cyrl-RS"/>
        </w:rPr>
        <w:t>Квалитет простора и опреме</w:t>
      </w:r>
      <w:bookmarkEnd w:id="11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обезбе</w:t>
      </w:r>
      <w:r w:rsidR="0084374B">
        <w:rPr>
          <w:lang w:val="sr-Cyrl-RS"/>
        </w:rPr>
        <w:t>ђ</w:t>
      </w:r>
      <w:r w:rsidRPr="009F7E98">
        <w:rPr>
          <w:lang w:val="sr-Cyrl-RS"/>
        </w:rPr>
        <w:t xml:space="preserve">ује адекватне просторне капацитете и опрему у складу са захтевима акредитације. 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свим запосленим И студентима обезбеђује неометан приступ различитим врстама информација у електронском облику и ИТ-у, како би се те информације користиле у научно-образовне сврхе.</w:t>
      </w:r>
    </w:p>
    <w:p w:rsidR="00191E7A" w:rsidRPr="009F7E98" w:rsidRDefault="00191E7A" w:rsidP="00191E7A">
      <w:pPr>
        <w:shd w:val="clear" w:color="auto" w:fill="FFFFFF"/>
        <w:spacing w:before="60" w:after="60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lastRenderedPageBreak/>
        <w:t>Анализа слабости и повољних елемената (SWOT анализа)</w:t>
      </w:r>
    </w:p>
    <w:tbl>
      <w:tblPr>
        <w:tblW w:w="0" w:type="auto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1E0" w:firstRow="1" w:lastRow="1" w:firstColumn="1" w:lastColumn="1" w:noHBand="0" w:noVBand="0"/>
      </w:tblPr>
      <w:tblGrid>
        <w:gridCol w:w="2932"/>
        <w:gridCol w:w="2015"/>
        <w:gridCol w:w="4629"/>
      </w:tblGrid>
      <w:tr w:rsidR="00191E7A" w:rsidRPr="009F7E98" w:rsidTr="00191E7A">
        <w:tc>
          <w:tcPr>
            <w:tcW w:w="4865" w:type="dxa"/>
            <w:gridSpan w:val="2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ПРЕДНОСТИ</w:t>
            </w:r>
          </w:p>
          <w:p w:rsidR="00191E7A" w:rsidRPr="009F7E98" w:rsidRDefault="00191E7A" w:rsidP="00191E7A">
            <w:pPr>
              <w:numPr>
                <w:ilvl w:val="0"/>
                <w:numId w:val="33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Велика површина за извођење теоријске, лабораторијске и практичне наставе. +++ </w:t>
            </w:r>
          </w:p>
          <w:p w:rsidR="00191E7A" w:rsidRPr="009F7E98" w:rsidRDefault="00191E7A" w:rsidP="00191E7A">
            <w:pPr>
              <w:numPr>
                <w:ilvl w:val="0"/>
                <w:numId w:val="33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Амфитеатар великог капацитета. +++</w:t>
            </w:r>
          </w:p>
          <w:p w:rsidR="00191E7A" w:rsidRPr="009F7E98" w:rsidRDefault="00191E7A" w:rsidP="00191E7A">
            <w:pPr>
              <w:numPr>
                <w:ilvl w:val="0"/>
                <w:numId w:val="33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Умрежени рачунари са сталним приступом интернету. +++</w:t>
            </w:r>
          </w:p>
          <w:p w:rsidR="00191E7A" w:rsidRPr="009F7E98" w:rsidRDefault="00191E7A" w:rsidP="00191E7A">
            <w:pPr>
              <w:numPr>
                <w:ilvl w:val="0"/>
                <w:numId w:val="33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Релативно добра опремљеност учионица (рачунари и пројектори). ++</w:t>
            </w:r>
          </w:p>
          <w:p w:rsidR="00191E7A" w:rsidRPr="009F7E98" w:rsidRDefault="00191E7A" w:rsidP="0085661F">
            <w:pPr>
              <w:autoSpaceDE w:val="0"/>
              <w:autoSpaceDN w:val="0"/>
              <w:adjustRightInd w:val="0"/>
              <w:rPr>
                <w:rFonts w:eastAsia="Times New Roman"/>
                <w:lang w:val="sr-Cyrl-RS"/>
              </w:rPr>
            </w:pPr>
          </w:p>
        </w:tc>
        <w:tc>
          <w:tcPr>
            <w:tcW w:w="471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rPr>
                <w:rFonts w:eastAsia="Times New Roman"/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СЛАБОСТИ</w:t>
            </w:r>
          </w:p>
          <w:p w:rsidR="00191E7A" w:rsidRPr="009F7E98" w:rsidRDefault="00191E7A" w:rsidP="00191E7A">
            <w:pPr>
              <w:numPr>
                <w:ilvl w:val="0"/>
                <w:numId w:val="34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Удаљеност од Новог Сада. +++</w:t>
            </w:r>
          </w:p>
          <w:p w:rsidR="00191E7A" w:rsidRPr="009F7E98" w:rsidRDefault="00191E7A" w:rsidP="00191E7A">
            <w:pPr>
              <w:numPr>
                <w:ilvl w:val="0"/>
                <w:numId w:val="34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proofErr w:type="spellStart"/>
            <w:r w:rsidRPr="009F7E98">
              <w:rPr>
                <w:lang w:val="sr-Cyrl-RS"/>
              </w:rPr>
              <w:t>Неукљученост</w:t>
            </w:r>
            <w:proofErr w:type="spellEnd"/>
            <w:r w:rsidRPr="009F7E98">
              <w:rPr>
                <w:lang w:val="sr-Cyrl-RS"/>
              </w:rPr>
              <w:t xml:space="preserve"> Школе у научне програме Владе Републике Србије и Владе АПВ. ++</w:t>
            </w:r>
          </w:p>
          <w:p w:rsidR="00191E7A" w:rsidRPr="009F7E98" w:rsidRDefault="00191E7A" w:rsidP="00191E7A">
            <w:pPr>
              <w:numPr>
                <w:ilvl w:val="0"/>
                <w:numId w:val="34"/>
              </w:numPr>
              <w:autoSpaceDN w:val="0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 xml:space="preserve">Велика </w:t>
            </w:r>
            <w:r w:rsidR="0084374B" w:rsidRPr="009F7E98">
              <w:rPr>
                <w:lang w:val="sr-Cyrl-RS"/>
              </w:rPr>
              <w:t>флуктуација</w:t>
            </w:r>
            <w:r w:rsidRPr="009F7E98">
              <w:rPr>
                <w:lang w:val="sr-Cyrl-RS"/>
              </w:rPr>
              <w:t xml:space="preserve"> наставног особља. +</w:t>
            </w:r>
          </w:p>
        </w:tc>
      </w:tr>
      <w:tr w:rsidR="00191E7A" w:rsidRPr="005A4498" w:rsidTr="00191E7A">
        <w:trPr>
          <w:trHeight w:val="3390"/>
        </w:trPr>
        <w:tc>
          <w:tcPr>
            <w:tcW w:w="296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sz w:val="22"/>
                <w:szCs w:val="22"/>
                <w:lang w:val="sr-Cyrl-RS"/>
              </w:rPr>
              <w:t>МОГУЋНОСТИ</w:t>
            </w:r>
          </w:p>
          <w:p w:rsidR="00191E7A" w:rsidRPr="009F7E98" w:rsidRDefault="00191E7A" w:rsidP="00191E7A">
            <w:pPr>
              <w:numPr>
                <w:ilvl w:val="0"/>
                <w:numId w:val="35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Акредитација нових студијских програма. +++</w:t>
            </w:r>
          </w:p>
          <w:p w:rsidR="00191E7A" w:rsidRPr="009F7E98" w:rsidRDefault="00191E7A" w:rsidP="00191E7A">
            <w:pPr>
              <w:numPr>
                <w:ilvl w:val="0"/>
                <w:numId w:val="35"/>
              </w:numPr>
              <w:autoSpaceDN w:val="0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>Повећање броја студената на постојећим студијским програмима. ++</w:t>
            </w:r>
          </w:p>
        </w:tc>
        <w:tc>
          <w:tcPr>
            <w:tcW w:w="190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191E7A" w:rsidRPr="009F7E98" w:rsidRDefault="00191E7A" w:rsidP="0085661F">
            <w:pPr>
              <w:rPr>
                <w:rFonts w:eastAsia="Times New Roman"/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појачања</w:t>
            </w:r>
          </w:p>
          <w:p w:rsidR="00191E7A" w:rsidRPr="009F7E98" w:rsidRDefault="00191E7A" w:rsidP="00191E7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sz w:val="22"/>
                <w:szCs w:val="22"/>
                <w:lang w:val="sr-Cyrl-RS"/>
              </w:rPr>
              <w:t>Набавити одговарајуће компјутерске програме и пратећу опрему за електронско учење и наставна рад</w:t>
            </w:r>
          </w:p>
          <w:p w:rsidR="00191E7A" w:rsidRPr="009F7E98" w:rsidRDefault="00191E7A" w:rsidP="00191E7A">
            <w:pPr>
              <w:numPr>
                <w:ilvl w:val="0"/>
                <w:numId w:val="36"/>
              </w:numPr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Проширити обим и квалитет истраживања и практичне наставе континуираном набавком савремене опреме</w:t>
            </w:r>
          </w:p>
          <w:p w:rsidR="00191E7A" w:rsidRPr="009F7E98" w:rsidRDefault="00191E7A" w:rsidP="0085661F">
            <w:pPr>
              <w:rPr>
                <w:rFonts w:eastAsia="Times New Roman"/>
                <w:lang w:val="sr-Cyrl-RS"/>
              </w:rPr>
            </w:pPr>
          </w:p>
        </w:tc>
        <w:tc>
          <w:tcPr>
            <w:tcW w:w="471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191E7A" w:rsidRPr="009F7E98" w:rsidRDefault="00191E7A" w:rsidP="0085661F">
            <w:pPr>
              <w:rPr>
                <w:rFonts w:eastAsia="Times New Roman"/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уклањања слабости</w:t>
            </w:r>
          </w:p>
          <w:p w:rsidR="00191E7A" w:rsidRPr="009F7E98" w:rsidRDefault="00191E7A" w:rsidP="00191E7A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Развити електронску консултативну наставу са студентима</w:t>
            </w:r>
          </w:p>
          <w:p w:rsidR="00191E7A" w:rsidRPr="009F7E98" w:rsidRDefault="00191E7A" w:rsidP="00191E7A">
            <w:pPr>
              <w:numPr>
                <w:ilvl w:val="0"/>
                <w:numId w:val="37"/>
              </w:numPr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Континуирано радити на уређењу постојећег и изградњи новог простора  и набавци савремене лабораторијске опреме</w:t>
            </w:r>
          </w:p>
          <w:p w:rsidR="00191E7A" w:rsidRPr="009F7E98" w:rsidRDefault="00191E7A" w:rsidP="0085661F">
            <w:pPr>
              <w:rPr>
                <w:rFonts w:eastAsia="Times New Roman"/>
                <w:lang w:val="sr-Cyrl-RS"/>
              </w:rPr>
            </w:pPr>
          </w:p>
        </w:tc>
      </w:tr>
      <w:tr w:rsidR="00191E7A" w:rsidRPr="009F7E98" w:rsidTr="00191E7A">
        <w:tc>
          <w:tcPr>
            <w:tcW w:w="296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rPr>
                <w:rFonts w:eastAsia="Times New Roman"/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ОПАСНОСТИ</w:t>
            </w:r>
          </w:p>
          <w:p w:rsidR="00191E7A" w:rsidRPr="009F7E98" w:rsidRDefault="00191E7A" w:rsidP="00191E7A">
            <w:pPr>
              <w:numPr>
                <w:ilvl w:val="0"/>
                <w:numId w:val="38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Став неких државних институција према приватним високошколским установама. +</w:t>
            </w:r>
          </w:p>
          <w:p w:rsidR="00191E7A" w:rsidRPr="009F7E98" w:rsidRDefault="00191E7A" w:rsidP="00191E7A">
            <w:pPr>
              <w:numPr>
                <w:ilvl w:val="0"/>
                <w:numId w:val="38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Недостатак финансија. +++</w:t>
            </w:r>
          </w:p>
          <w:p w:rsidR="00191E7A" w:rsidRPr="009F7E98" w:rsidRDefault="00191E7A" w:rsidP="00191E7A">
            <w:pPr>
              <w:numPr>
                <w:ilvl w:val="0"/>
                <w:numId w:val="38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Недовољно активна привреда. ++</w:t>
            </w:r>
          </w:p>
          <w:p w:rsidR="00191E7A" w:rsidRPr="009F7E98" w:rsidRDefault="00191E7A" w:rsidP="00191E7A">
            <w:pPr>
              <w:numPr>
                <w:ilvl w:val="0"/>
                <w:numId w:val="38"/>
              </w:numPr>
              <w:autoSpaceDN w:val="0"/>
              <w:spacing w:after="0" w:line="240" w:lineRule="auto"/>
              <w:jc w:val="both"/>
              <w:rPr>
                <w:lang w:val="sr-Cyrl-RS"/>
              </w:rPr>
            </w:pPr>
            <w:r w:rsidRPr="009F7E98">
              <w:rPr>
                <w:lang w:val="sr-Cyrl-RS"/>
              </w:rPr>
              <w:lastRenderedPageBreak/>
              <w:t>Конкуренција других високих школа и факултета (одлив студената, наставника и сарадника). ++</w:t>
            </w:r>
          </w:p>
          <w:p w:rsidR="00191E7A" w:rsidRPr="009F7E98" w:rsidRDefault="00191E7A" w:rsidP="00191E7A">
            <w:pPr>
              <w:numPr>
                <w:ilvl w:val="0"/>
                <w:numId w:val="38"/>
              </w:numPr>
              <w:autoSpaceDN w:val="0"/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 xml:space="preserve">Немогућност директног укључивања у пројекте Министарства науке и покрајинског </w:t>
            </w:r>
            <w:proofErr w:type="spellStart"/>
            <w:r w:rsidRPr="009F7E98">
              <w:rPr>
                <w:lang w:val="sr-Cyrl-RS"/>
              </w:rPr>
              <w:t>сектретаријата</w:t>
            </w:r>
            <w:proofErr w:type="spellEnd"/>
            <w:r w:rsidRPr="009F7E98">
              <w:rPr>
                <w:lang w:val="sr-Cyrl-RS"/>
              </w:rPr>
              <w:t xml:space="preserve"> због непрепознавања високих струковних школа као НИ јединица. +++</w:t>
            </w:r>
          </w:p>
        </w:tc>
        <w:tc>
          <w:tcPr>
            <w:tcW w:w="190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ind w:left="142"/>
              <w:rPr>
                <w:rFonts w:eastAsia="Times New Roman"/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 xml:space="preserve">Стратегија превенције </w:t>
            </w:r>
          </w:p>
          <w:p w:rsidR="00191E7A" w:rsidRPr="009F7E98" w:rsidRDefault="00191E7A" w:rsidP="00191E7A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>Интензивније укључивање наставника и сарадника у домаће и иностране пројекте</w:t>
            </w:r>
          </w:p>
        </w:tc>
        <w:tc>
          <w:tcPr>
            <w:tcW w:w="471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191E7A" w:rsidRPr="009F7E98" w:rsidRDefault="00191E7A" w:rsidP="0085661F">
            <w:pPr>
              <w:rPr>
                <w:rFonts w:eastAsia="Times New Roman"/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елиминације</w:t>
            </w:r>
          </w:p>
          <w:p w:rsidR="00191E7A" w:rsidRPr="009F7E98" w:rsidRDefault="00191E7A" w:rsidP="00191E7A">
            <w:pPr>
              <w:numPr>
                <w:ilvl w:val="0"/>
                <w:numId w:val="40"/>
              </w:numPr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Улагање у изградњу новог простора, пре свега лабораторија и простора за извођење наставе,</w:t>
            </w:r>
          </w:p>
          <w:p w:rsidR="00191E7A" w:rsidRPr="009F7E98" w:rsidRDefault="00191E7A" w:rsidP="00191E7A">
            <w:pPr>
              <w:numPr>
                <w:ilvl w:val="0"/>
                <w:numId w:val="40"/>
              </w:numPr>
              <w:spacing w:after="0" w:line="240" w:lineRule="auto"/>
              <w:rPr>
                <w:lang w:val="sr-Cyrl-RS"/>
              </w:rPr>
            </w:pPr>
            <w:r w:rsidRPr="009F7E98">
              <w:rPr>
                <w:lang w:val="sr-Cyrl-RS"/>
              </w:rPr>
              <w:t>Улагање у нову опрему.</w:t>
            </w:r>
          </w:p>
          <w:p w:rsidR="00191E7A" w:rsidRPr="009F7E98" w:rsidRDefault="00191E7A" w:rsidP="0085661F">
            <w:pPr>
              <w:rPr>
                <w:rFonts w:eastAsia="Times New Roman"/>
                <w:lang w:val="sr-Cyrl-RS"/>
              </w:rPr>
            </w:pPr>
          </w:p>
        </w:tc>
      </w:tr>
    </w:tbl>
    <w:p w:rsidR="00191E7A" w:rsidRPr="009F7E98" w:rsidRDefault="00191E7A" w:rsidP="006F64A0">
      <w:pPr>
        <w:jc w:val="both"/>
        <w:rPr>
          <w:lang w:val="sr-Cyrl-RS"/>
        </w:rPr>
      </w:pPr>
    </w:p>
    <w:p w:rsidR="00E5366C" w:rsidRPr="009770C2" w:rsidRDefault="00E5366C" w:rsidP="00E5366C">
      <w:pPr>
        <w:rPr>
          <w:color w:val="FF0000"/>
          <w:lang w:val="sr-Cyrl-RS"/>
        </w:rPr>
      </w:pPr>
      <w:r w:rsidRPr="009F7E98">
        <w:rPr>
          <w:lang w:val="sr-Cyrl-RS"/>
        </w:rPr>
        <w:t xml:space="preserve">Табела:  11.1. </w:t>
      </w:r>
      <w:hyperlink r:id="rId46" w:history="1">
        <w:r w:rsidRPr="005A4498">
          <w:rPr>
            <w:rStyle w:val="Hyperlink"/>
            <w:lang w:val="sr-Cyrl-RS"/>
          </w:rPr>
          <w:t>Укупна површина изнајмљеног простора (амфитеатри, учионице, лабораторије...)</w:t>
        </w:r>
      </w:hyperlink>
    </w:p>
    <w:p w:rsidR="00E5366C" w:rsidRPr="009F7E98" w:rsidRDefault="00E5366C" w:rsidP="006F64A0">
      <w:pPr>
        <w:ind w:firstLine="720"/>
        <w:rPr>
          <w:lang w:val="sr-Cyrl-RS"/>
        </w:rPr>
      </w:pPr>
      <w:r w:rsidRPr="009F7E98">
        <w:rPr>
          <w:lang w:val="sr-Cyrl-RS"/>
        </w:rPr>
        <w:t xml:space="preserve">11.2. </w:t>
      </w:r>
      <w:hyperlink r:id="rId47" w:history="1">
        <w:r w:rsidRPr="009770C2">
          <w:rPr>
            <w:rStyle w:val="Hyperlink"/>
            <w:lang w:val="sr-Cyrl-RS"/>
          </w:rPr>
          <w:t>Листа опреме у власништву установе</w:t>
        </w:r>
      </w:hyperlink>
    </w:p>
    <w:p w:rsidR="00E5366C" w:rsidRPr="009770C2" w:rsidRDefault="00E5366C" w:rsidP="006F64A0">
      <w:pPr>
        <w:ind w:firstLine="720"/>
        <w:rPr>
          <w:color w:val="FF0000"/>
          <w:lang w:val="sr-Cyrl-RS"/>
        </w:rPr>
      </w:pPr>
      <w:r w:rsidRPr="009F7E98">
        <w:rPr>
          <w:lang w:val="sr-Cyrl-RS"/>
        </w:rPr>
        <w:t xml:space="preserve">11.3. </w:t>
      </w:r>
      <w:hyperlink r:id="rId48" w:history="1">
        <w:r w:rsidRPr="003C083B">
          <w:rPr>
            <w:rStyle w:val="Hyperlink"/>
            <w:lang w:val="sr-Cyrl-RS"/>
          </w:rPr>
          <w:t>Наставо-научне и струч</w:t>
        </w:r>
        <w:r w:rsidRPr="003C083B">
          <w:rPr>
            <w:rStyle w:val="Hyperlink"/>
            <w:lang w:val="sr-Cyrl-RS"/>
          </w:rPr>
          <w:t>н</w:t>
        </w:r>
        <w:r w:rsidRPr="003C083B">
          <w:rPr>
            <w:rStyle w:val="Hyperlink"/>
            <w:lang w:val="sr-Cyrl-RS"/>
          </w:rPr>
          <w:t>е базе</w:t>
        </w:r>
      </w:hyperlink>
    </w:p>
    <w:p w:rsidR="00E5366C" w:rsidRPr="00221727" w:rsidRDefault="00E5366C" w:rsidP="00E5366C">
      <w:pPr>
        <w:rPr>
          <w:lang w:val="sr-Cyrl-RS"/>
        </w:rPr>
      </w:pPr>
      <w:r w:rsidRPr="009F7E98">
        <w:rPr>
          <w:lang w:val="sr-Cyrl-RS"/>
        </w:rPr>
        <w:tab/>
      </w:r>
      <w:hyperlink r:id="rId49" w:history="1">
        <w:r w:rsidRPr="00221727">
          <w:rPr>
            <w:rStyle w:val="Hyperlink"/>
            <w:lang w:val="sr-Cyrl-RS"/>
          </w:rPr>
          <w:t>Анке</w:t>
        </w:r>
        <w:r w:rsidRPr="00221727">
          <w:rPr>
            <w:rStyle w:val="Hyperlink"/>
            <w:lang w:val="sr-Cyrl-RS"/>
          </w:rPr>
          <w:t>т</w:t>
        </w:r>
        <w:r w:rsidRPr="00221727">
          <w:rPr>
            <w:rStyle w:val="Hyperlink"/>
            <w:lang w:val="sr-Cyrl-RS"/>
          </w:rPr>
          <w:t>а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12</w:t>
      </w:r>
      <w:r w:rsidRPr="009F7E98">
        <w:rPr>
          <w:lang w:val="sr-Cyrl-RS"/>
        </w:rPr>
        <w:t xml:space="preserve">:  </w:t>
      </w:r>
      <w:bookmarkStart w:id="12" w:name="sta12"/>
      <w:r w:rsidRPr="009F7E98">
        <w:rPr>
          <w:lang w:val="sr-Cyrl-RS"/>
        </w:rPr>
        <w:t>Финансирање</w:t>
      </w:r>
      <w:bookmarkEnd w:id="12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Квалитет финансирања Високе школе обезбеђује се кроз квалитет извора финансирања, финансијско планирање и</w:t>
      </w:r>
      <w:r w:rsidR="0084374B">
        <w:rPr>
          <w:lang w:val="sr-Cyrl-RS"/>
        </w:rPr>
        <w:t xml:space="preserve"> </w:t>
      </w:r>
      <w:r w:rsidR="0084374B" w:rsidRPr="009F7E98">
        <w:rPr>
          <w:lang w:val="sr-Cyrl-RS"/>
        </w:rPr>
        <w:t>транспарентност</w:t>
      </w:r>
      <w:r w:rsidRPr="009F7E98">
        <w:rPr>
          <w:lang w:val="sr-Cyrl-RS"/>
        </w:rPr>
        <w:t xml:space="preserve"> у употреби финансијских средстава, што доводи до финансијске стабилности у дугом року.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има дугорочно обезбеђена финансијска средства неопходна за реализацију наставно-научног процеса, научноистраживачких пројеката и професионалних активности.</w:t>
      </w:r>
    </w:p>
    <w:p w:rsidR="00191E7A" w:rsidRPr="009F7E98" w:rsidRDefault="00191E7A" w:rsidP="00191E7A">
      <w:pPr>
        <w:shd w:val="clear" w:color="auto" w:fill="FFFFFF"/>
        <w:spacing w:before="60" w:after="60"/>
        <w:jc w:val="both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tbl>
      <w:tblPr>
        <w:tblW w:w="9930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2979"/>
        <w:gridCol w:w="3394"/>
      </w:tblGrid>
      <w:tr w:rsidR="00191E7A" w:rsidRPr="009F7E98" w:rsidTr="0085661F">
        <w:trPr>
          <w:trHeight w:hRule="exact" w:val="3130"/>
          <w:jc w:val="center"/>
        </w:trPr>
        <w:tc>
          <w:tcPr>
            <w:tcW w:w="355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</w:tcPr>
          <w:p w:rsidR="00191E7A" w:rsidRPr="009F7E98" w:rsidRDefault="00191E7A" w:rsidP="0085661F">
            <w:pPr>
              <w:rPr>
                <w:rFonts w:eastAsia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587"/>
              <w:rPr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ПРЕДНО</w:t>
            </w:r>
            <w:r w:rsidRPr="009F7E98">
              <w:rPr>
                <w:b/>
                <w:bCs/>
                <w:spacing w:val="-2"/>
                <w:lang w:val="sr-Cyrl-RS"/>
              </w:rPr>
              <w:t>С</w:t>
            </w:r>
            <w:r w:rsidRPr="009F7E98">
              <w:rPr>
                <w:b/>
                <w:bCs/>
                <w:lang w:val="sr-Cyrl-RS"/>
              </w:rPr>
              <w:t>ТИ: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17" w:hanging="284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сигурност извора </w:t>
            </w:r>
            <w:r w:rsidR="0084374B" w:rsidRPr="009F7E98">
              <w:rPr>
                <w:lang w:val="sr-Cyrl-RS"/>
              </w:rPr>
              <w:t>финансирања</w:t>
            </w:r>
            <w:r w:rsidRPr="009F7E98">
              <w:rPr>
                <w:lang w:val="sr-Cyrl-RS"/>
              </w:rPr>
              <w:t xml:space="preserve"> услед дугорочно ликвидног пословања, што је у складу са пословном политиком Високе школе; 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континуирана наплата школарине, накнада за испите, и др.+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284"/>
              <w:rPr>
                <w:lang w:val="sr-Cyrl-RS"/>
              </w:rPr>
            </w:pPr>
            <w:r w:rsidRPr="009F7E98">
              <w:rPr>
                <w:lang w:val="sr-Cyrl-RS"/>
              </w:rPr>
              <w:t>рационална финансијска политика+++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Висока школа нема финансијске обавезе које нису испуњене, нити које је терете.++</w:t>
            </w:r>
          </w:p>
          <w:p w:rsidR="00191E7A" w:rsidRPr="009F7E98" w:rsidRDefault="00191E7A" w:rsidP="0085661F">
            <w:pPr>
              <w:kinsoku w:val="0"/>
              <w:overflowPunct w:val="0"/>
              <w:ind w:left="102"/>
              <w:rPr>
                <w:rFonts w:eastAsia="Times New Roman"/>
                <w:lang w:val="sr-Cyrl-RS"/>
              </w:rPr>
            </w:pPr>
          </w:p>
        </w:tc>
        <w:tc>
          <w:tcPr>
            <w:tcW w:w="339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 w:hanging="1309"/>
              <w:rPr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СЛ</w:t>
            </w:r>
            <w:r w:rsidRPr="009F7E98">
              <w:rPr>
                <w:b/>
                <w:bCs/>
                <w:spacing w:val="-1"/>
                <w:lang w:val="sr-Cyrl-RS"/>
              </w:rPr>
              <w:t>А</w:t>
            </w:r>
            <w:r w:rsidRPr="009F7E98">
              <w:rPr>
                <w:b/>
                <w:bCs/>
                <w:lang w:val="sr-Cyrl-RS"/>
              </w:rPr>
              <w:t>БОСТИ: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14" w:hanging="283"/>
              <w:rPr>
                <w:lang w:val="sr-Cyrl-RS"/>
              </w:rPr>
            </w:pPr>
            <w:r w:rsidRPr="009F7E98">
              <w:rPr>
                <w:lang w:val="sr-Cyrl-RS"/>
              </w:rPr>
              <w:t>ограниченост расположивих финансијских  средстава што захтева њихово детаљно планирање како процес наставе не би изгубио на квалитету. 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14"/>
              </w:tabs>
              <w:autoSpaceDE w:val="0"/>
              <w:autoSpaceDN w:val="0"/>
              <w:adjustRightInd w:val="0"/>
              <w:spacing w:after="0" w:line="240" w:lineRule="auto"/>
              <w:ind w:left="414" w:hanging="283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недовољно расположивих средстава за инвестирање у одржавање објекта као и повећање квалитета наставе што подразумева усавршавање запослених, сарадњу са другим институцијама, конференције и сл. +++</w:t>
            </w:r>
          </w:p>
        </w:tc>
      </w:tr>
      <w:tr w:rsidR="00191E7A" w:rsidRPr="005A4498" w:rsidTr="0084374B">
        <w:trPr>
          <w:trHeight w:hRule="exact" w:val="5842"/>
          <w:jc w:val="center"/>
        </w:trPr>
        <w:tc>
          <w:tcPr>
            <w:tcW w:w="355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 w:hanging="1294"/>
              <w:rPr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МОГУЋНОСТИ:</w:t>
            </w:r>
            <w:r w:rsidRPr="009F7E98">
              <w:rPr>
                <w:lang w:val="sr-Cyrl-RS"/>
              </w:rPr>
              <w:t xml:space="preserve"> 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30"/>
              </w:tabs>
              <w:autoSpaceDE w:val="0"/>
              <w:autoSpaceDN w:val="0"/>
              <w:adjustRightInd w:val="0"/>
              <w:spacing w:after="0" w:line="240" w:lineRule="auto"/>
              <w:ind w:left="430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велика заинтересованост кандидата приликом расписивања конкурса за упис, омогућује добру процену предложеног финансијског плана.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30"/>
              </w:tabs>
              <w:autoSpaceDE w:val="0"/>
              <w:autoSpaceDN w:val="0"/>
              <w:adjustRightInd w:val="0"/>
              <w:spacing w:after="0" w:line="240" w:lineRule="auto"/>
              <w:ind w:left="430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објект у ком  послује школа може бити искоришћен и у сврху других активности што би допринело додатни прилив средстава.</w:t>
            </w:r>
          </w:p>
          <w:p w:rsidR="00191E7A" w:rsidRPr="009F7E98" w:rsidRDefault="0084374B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30"/>
              </w:tabs>
              <w:autoSpaceDE w:val="0"/>
              <w:autoSpaceDN w:val="0"/>
              <w:adjustRightInd w:val="0"/>
              <w:spacing w:after="0" w:line="240" w:lineRule="auto"/>
              <w:ind w:left="430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константно</w:t>
            </w:r>
            <w:r w:rsidR="00191E7A" w:rsidRPr="009F7E98">
              <w:rPr>
                <w:lang w:val="sr-Cyrl-RS"/>
              </w:rPr>
              <w:t xml:space="preserve"> вођење рачуна да висина школарине буде конкурентна у односу на остале упоредиве високошколске установе;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430"/>
              </w:tabs>
              <w:autoSpaceDE w:val="0"/>
              <w:autoSpaceDN w:val="0"/>
              <w:adjustRightInd w:val="0"/>
              <w:spacing w:after="0" w:line="240" w:lineRule="auto"/>
              <w:ind w:left="430" w:hanging="284"/>
              <w:rPr>
                <w:lang w:val="sr-Cyrl-RS"/>
              </w:rPr>
            </w:pPr>
            <w:r w:rsidRPr="009F7E98">
              <w:rPr>
                <w:lang w:val="sr-Cyrl-RS"/>
              </w:rPr>
              <w:t>квалитетан наставни процес и добро спроведен маркетинг план.</w:t>
            </w:r>
          </w:p>
        </w:tc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kinsoku w:val="0"/>
              <w:overflowPunct w:val="0"/>
              <w:ind w:left="102"/>
              <w:rPr>
                <w:rFonts w:eastAsia="Times New Roman"/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С</w:t>
            </w:r>
            <w:r w:rsidRPr="009F7E98">
              <w:rPr>
                <w:b/>
                <w:bCs/>
                <w:spacing w:val="-1"/>
                <w:lang w:val="sr-Cyrl-RS"/>
              </w:rPr>
              <w:t>т</w:t>
            </w:r>
            <w:r w:rsidRPr="009F7E98">
              <w:rPr>
                <w:b/>
                <w:bCs/>
                <w:lang w:val="sr-Cyrl-RS"/>
              </w:rPr>
              <w:t>ратегија појачања:</w:t>
            </w:r>
          </w:p>
          <w:p w:rsidR="00191E7A" w:rsidRPr="009F7E98" w:rsidRDefault="00191E7A" w:rsidP="00191E7A">
            <w:pPr>
              <w:numPr>
                <w:ilvl w:val="0"/>
                <w:numId w:val="41"/>
              </w:numPr>
              <w:tabs>
                <w:tab w:val="left" w:pos="2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 w:right="279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>Развијати комерцијалне делатности из којих би у будућности могли да се генеришу потпуно нови приходи, из нових извора</w:t>
            </w:r>
          </w:p>
        </w:tc>
        <w:tc>
          <w:tcPr>
            <w:tcW w:w="339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kinsoku w:val="0"/>
              <w:overflowPunct w:val="0"/>
              <w:ind w:left="102" w:right="664"/>
              <w:rPr>
                <w:rFonts w:eastAsia="Times New Roman"/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С</w:t>
            </w:r>
            <w:r w:rsidRPr="009F7E98">
              <w:rPr>
                <w:b/>
                <w:bCs/>
                <w:spacing w:val="-1"/>
                <w:lang w:val="sr-Cyrl-RS"/>
              </w:rPr>
              <w:t>т</w:t>
            </w:r>
            <w:r w:rsidRPr="009F7E98">
              <w:rPr>
                <w:b/>
                <w:bCs/>
                <w:lang w:val="sr-Cyrl-RS"/>
              </w:rPr>
              <w:t>ратегија укла</w:t>
            </w:r>
            <w:r w:rsidRPr="009F7E98">
              <w:rPr>
                <w:b/>
                <w:bCs/>
                <w:spacing w:val="-1"/>
                <w:lang w:val="sr-Cyrl-RS"/>
              </w:rPr>
              <w:t>њ</w:t>
            </w:r>
            <w:r w:rsidRPr="009F7E98">
              <w:rPr>
                <w:b/>
                <w:bCs/>
                <w:lang w:val="sr-Cyrl-RS"/>
              </w:rPr>
              <w:t>ања слабости:</w:t>
            </w:r>
          </w:p>
          <w:p w:rsidR="00191E7A" w:rsidRPr="009F7E98" w:rsidRDefault="00191E7A" w:rsidP="00191E7A">
            <w:pPr>
              <w:numPr>
                <w:ilvl w:val="0"/>
                <w:numId w:val="42"/>
              </w:numPr>
              <w:tabs>
                <w:tab w:val="left" w:pos="2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 w:right="279"/>
              <w:rPr>
                <w:rFonts w:eastAsia="Times New Roman"/>
                <w:color w:val="FF0000"/>
                <w:lang w:val="sr-Cyrl-RS"/>
              </w:rPr>
            </w:pPr>
            <w:r w:rsidRPr="009F7E98">
              <w:rPr>
                <w:lang w:val="sr-Cyrl-RS"/>
              </w:rPr>
              <w:t>Пружањем комерцијалних и консултантских услуга трећим лицима обезбедити што више сопствених средстава</w:t>
            </w:r>
            <w:r w:rsidRPr="009F7E98">
              <w:rPr>
                <w:color w:val="FF0000"/>
                <w:lang w:val="sr-Cyrl-RS"/>
              </w:rPr>
              <w:t>.</w:t>
            </w:r>
          </w:p>
        </w:tc>
      </w:tr>
      <w:tr w:rsidR="00191E7A" w:rsidRPr="005A4498" w:rsidTr="0084374B">
        <w:trPr>
          <w:trHeight w:hRule="exact" w:val="3982"/>
          <w:jc w:val="center"/>
        </w:trPr>
        <w:tc>
          <w:tcPr>
            <w:tcW w:w="355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lastRenderedPageBreak/>
              <w:t>ОПА</w:t>
            </w:r>
            <w:r w:rsidRPr="009F7E98">
              <w:rPr>
                <w:b/>
                <w:bCs/>
                <w:spacing w:val="-1"/>
                <w:lang w:val="sr-Cyrl-RS"/>
              </w:rPr>
              <w:t>С</w:t>
            </w:r>
            <w:r w:rsidRPr="009F7E98">
              <w:rPr>
                <w:b/>
                <w:bCs/>
                <w:lang w:val="sr-Cyrl-RS"/>
              </w:rPr>
              <w:t>НОС</w:t>
            </w:r>
            <w:r w:rsidRPr="009F7E98">
              <w:rPr>
                <w:b/>
                <w:bCs/>
                <w:spacing w:val="-2"/>
                <w:lang w:val="sr-Cyrl-RS"/>
              </w:rPr>
              <w:t>Т</w:t>
            </w:r>
            <w:r w:rsidRPr="009F7E98">
              <w:rPr>
                <w:b/>
                <w:bCs/>
                <w:lang w:val="sr-Cyrl-RS"/>
              </w:rPr>
              <w:t>И:</w:t>
            </w:r>
            <w:r w:rsidRPr="009F7E98">
              <w:rPr>
                <w:lang w:val="sr-Cyrl-RS"/>
              </w:rPr>
              <w:t xml:space="preserve"> 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88" w:hanging="142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велики број конкурентских високошколских установа смањује број заинтересованих кандидата за упис; 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left="288" w:hanging="142"/>
              <w:rPr>
                <w:lang w:val="sr-Cyrl-RS"/>
              </w:rPr>
            </w:pPr>
            <w:r w:rsidRPr="009F7E98">
              <w:rPr>
                <w:lang w:val="sr-Cyrl-RS"/>
              </w:rPr>
              <w:t>тренд смањења потенцијалних кандидата који су заинтересовани за наставак  образовања.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left="288" w:hanging="142"/>
              <w:rPr>
                <w:lang w:val="sr-Cyrl-RS"/>
              </w:rPr>
            </w:pPr>
            <w:r w:rsidRPr="009F7E98">
              <w:rPr>
                <w:lang w:val="sr-Cyrl-RS"/>
              </w:rPr>
              <w:t>нестабилна економска ситуација, што доводи до проблема у наплативости школарине.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45"/>
              </w:numPr>
              <w:tabs>
                <w:tab w:val="clear" w:pos="1440"/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left="288" w:hanging="142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ограничен број уписа студената прописан од стране </w:t>
            </w:r>
            <w:proofErr w:type="spellStart"/>
            <w:r w:rsidRPr="009F7E98">
              <w:rPr>
                <w:lang w:val="sr-Cyrl-RS"/>
              </w:rPr>
              <w:t>Акредитационе</w:t>
            </w:r>
            <w:proofErr w:type="spellEnd"/>
            <w:r w:rsidRPr="009F7E98">
              <w:rPr>
                <w:lang w:val="sr-Cyrl-RS"/>
              </w:rPr>
              <w:t xml:space="preserve"> комисије</w:t>
            </w:r>
          </w:p>
          <w:p w:rsidR="00191E7A" w:rsidRPr="009F7E98" w:rsidRDefault="00191E7A" w:rsidP="0085661F">
            <w:pPr>
              <w:kinsoku w:val="0"/>
              <w:overflowPunct w:val="0"/>
              <w:ind w:left="102"/>
              <w:rPr>
                <w:rFonts w:eastAsia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kinsoku w:val="0"/>
              <w:overflowPunct w:val="0"/>
              <w:ind w:left="102"/>
              <w:rPr>
                <w:rFonts w:eastAsia="Times New Roman"/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С</w:t>
            </w:r>
            <w:r w:rsidRPr="009F7E98">
              <w:rPr>
                <w:b/>
                <w:bCs/>
                <w:spacing w:val="-1"/>
                <w:lang w:val="sr-Cyrl-RS"/>
              </w:rPr>
              <w:t>т</w:t>
            </w:r>
            <w:r w:rsidRPr="009F7E98">
              <w:rPr>
                <w:b/>
                <w:bCs/>
                <w:lang w:val="sr-Cyrl-RS"/>
              </w:rPr>
              <w:t>ратегија превенц</w:t>
            </w:r>
            <w:r w:rsidRPr="009F7E98">
              <w:rPr>
                <w:b/>
                <w:bCs/>
                <w:spacing w:val="-1"/>
                <w:lang w:val="sr-Cyrl-RS"/>
              </w:rPr>
              <w:t>и</w:t>
            </w:r>
            <w:r w:rsidRPr="009F7E98">
              <w:rPr>
                <w:b/>
                <w:bCs/>
                <w:lang w:val="sr-Cyrl-RS"/>
              </w:rPr>
              <w:t>је:</w:t>
            </w:r>
          </w:p>
          <w:p w:rsidR="00191E7A" w:rsidRPr="009F7E98" w:rsidRDefault="00191E7A" w:rsidP="00191E7A">
            <w:pPr>
              <w:numPr>
                <w:ilvl w:val="0"/>
                <w:numId w:val="43"/>
              </w:numPr>
              <w:tabs>
                <w:tab w:val="left" w:pos="2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 w:right="279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>Тежити да се обезбеди стабилан прилив средстава из додатних прихода , како се у случају мањег прилива по основу школарина као извора финансирања не би угрозила стабилност финансирања Школе.</w:t>
            </w:r>
          </w:p>
        </w:tc>
        <w:tc>
          <w:tcPr>
            <w:tcW w:w="3392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:rsidR="00191E7A" w:rsidRPr="009F7E98" w:rsidRDefault="00191E7A" w:rsidP="0085661F">
            <w:pPr>
              <w:kinsoku w:val="0"/>
              <w:overflowPunct w:val="0"/>
              <w:ind w:left="102"/>
              <w:rPr>
                <w:rFonts w:eastAsia="Times New Roman"/>
                <w:lang w:val="sr-Cyrl-RS"/>
              </w:rPr>
            </w:pPr>
            <w:r w:rsidRPr="009F7E98">
              <w:rPr>
                <w:b/>
                <w:bCs/>
                <w:lang w:val="sr-Cyrl-RS"/>
              </w:rPr>
              <w:t>С</w:t>
            </w:r>
            <w:r w:rsidRPr="009F7E98">
              <w:rPr>
                <w:b/>
                <w:bCs/>
                <w:spacing w:val="-1"/>
                <w:lang w:val="sr-Cyrl-RS"/>
              </w:rPr>
              <w:t>т</w:t>
            </w:r>
            <w:r w:rsidRPr="009F7E98">
              <w:rPr>
                <w:b/>
                <w:bCs/>
                <w:lang w:val="sr-Cyrl-RS"/>
              </w:rPr>
              <w:t>ратегија елим</w:t>
            </w:r>
            <w:r w:rsidRPr="009F7E98">
              <w:rPr>
                <w:b/>
                <w:bCs/>
                <w:spacing w:val="-1"/>
                <w:lang w:val="sr-Cyrl-RS"/>
              </w:rPr>
              <w:t>и</w:t>
            </w:r>
            <w:r w:rsidRPr="009F7E98">
              <w:rPr>
                <w:b/>
                <w:bCs/>
                <w:lang w:val="sr-Cyrl-RS"/>
              </w:rPr>
              <w:t>нације:</w:t>
            </w:r>
          </w:p>
          <w:p w:rsidR="00191E7A" w:rsidRPr="009F7E98" w:rsidRDefault="00191E7A" w:rsidP="00191E7A">
            <w:pPr>
              <w:numPr>
                <w:ilvl w:val="0"/>
                <w:numId w:val="44"/>
              </w:numPr>
              <w:tabs>
                <w:tab w:val="left" w:pos="2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2" w:right="279"/>
              <w:rPr>
                <w:rFonts w:eastAsia="Times New Roman"/>
                <w:lang w:val="sr-Cyrl-RS"/>
              </w:rPr>
            </w:pPr>
            <w:r w:rsidRPr="009F7E98">
              <w:rPr>
                <w:lang w:val="sr-Cyrl-RS"/>
              </w:rPr>
              <w:t>Испитати могућности за смањење непотребних издатака Школе.</w:t>
            </w:r>
          </w:p>
        </w:tc>
      </w:tr>
    </w:tbl>
    <w:p w:rsidR="00191E7A" w:rsidRPr="009F7E98" w:rsidRDefault="00191E7A" w:rsidP="006F64A0">
      <w:pPr>
        <w:jc w:val="both"/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Прилог:   12.1. </w:t>
      </w:r>
      <w:hyperlink r:id="rId50" w:history="1">
        <w:r w:rsidRPr="009770C2">
          <w:rPr>
            <w:rStyle w:val="Hyperlink"/>
            <w:lang w:val="sr-Cyrl-RS"/>
          </w:rPr>
          <w:t>Финансијски план</w:t>
        </w:r>
      </w:hyperlink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  <w:t xml:space="preserve">  </w:t>
      </w:r>
      <w:r w:rsidR="006F64A0" w:rsidRPr="009F7E98">
        <w:rPr>
          <w:lang w:val="sr-Cyrl-RS"/>
        </w:rPr>
        <w:t xml:space="preserve"> </w:t>
      </w:r>
      <w:r w:rsidRPr="009F7E98">
        <w:rPr>
          <w:lang w:val="sr-Cyrl-RS"/>
        </w:rPr>
        <w:t xml:space="preserve">12.2. </w:t>
      </w:r>
      <w:hyperlink r:id="rId51" w:history="1">
        <w:r w:rsidRPr="009770C2">
          <w:rPr>
            <w:rStyle w:val="Hyperlink"/>
            <w:lang w:val="sr-Cyrl-RS"/>
          </w:rPr>
          <w:t>Финансијски извештај за претходну годину</w:t>
        </w:r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13</w:t>
      </w:r>
      <w:bookmarkStart w:id="13" w:name="sta13"/>
      <w:r w:rsidRPr="009F7E98">
        <w:rPr>
          <w:lang w:val="sr-Cyrl-RS"/>
        </w:rPr>
        <w:t xml:space="preserve">:  Улога студената у </w:t>
      </w:r>
      <w:proofErr w:type="spellStart"/>
      <w:r w:rsidRPr="009F7E98">
        <w:rPr>
          <w:lang w:val="sr-Cyrl-RS"/>
        </w:rPr>
        <w:t>самовредновању</w:t>
      </w:r>
      <w:proofErr w:type="spellEnd"/>
      <w:r w:rsidRPr="009F7E98">
        <w:rPr>
          <w:lang w:val="sr-Cyrl-RS"/>
        </w:rPr>
        <w:t xml:space="preserve"> и провери квалитета</w:t>
      </w:r>
      <w:bookmarkEnd w:id="13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 xml:space="preserve">Висока школа обезбеђује значајну улогу студената у процесу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="0084374B">
        <w:rPr>
          <w:lang w:val="sr-Cyrl-RS"/>
        </w:rPr>
        <w:t xml:space="preserve"> </w:t>
      </w:r>
      <w:r w:rsidRPr="009F7E98">
        <w:rPr>
          <w:lang w:val="sr-Cyrl-RS"/>
        </w:rPr>
        <w:t>и то кроз рад студентских организација и студентских представника у телима Високе школе, као и кроз анкетирање студената о разним облицима квалитета установе.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 xml:space="preserve">Студенти на одговарајући начин дају мишљење о стратегији, стандардима, поступцима и документима којима се обезбеђује квалитет Високе школе, укључујући и резултате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 и оцењивања квалитета установе. 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 xml:space="preserve">Обавезан елеменат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 Високе школе јесте анкета којом се испитују ставови и мишљења студената о питањима из свих области које се проверавају у процесу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. Висока школа у складу са интерним актима организује и спроводи анкете И резултате тих анкета чини доступним јавности и укључује их у укупну оцену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 и оцене квалитета.</w:t>
      </w:r>
    </w:p>
    <w:p w:rsidR="00191E7A" w:rsidRPr="009F7E98" w:rsidRDefault="00191E7A" w:rsidP="00191E7A">
      <w:pPr>
        <w:shd w:val="clear" w:color="auto" w:fill="FFFFFF"/>
        <w:spacing w:before="60" w:after="60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p w:rsidR="00191E7A" w:rsidRPr="009F7E98" w:rsidRDefault="00191E7A" w:rsidP="00191E7A">
      <w:pPr>
        <w:shd w:val="clear" w:color="auto" w:fill="FFFFFF"/>
        <w:spacing w:after="0"/>
        <w:jc w:val="both"/>
        <w:rPr>
          <w:rFonts w:eastAsia="Batang"/>
          <w:color w:val="221E1F"/>
          <w:lang w:val="sr-Cyrl-RS"/>
        </w:rPr>
      </w:pPr>
    </w:p>
    <w:tbl>
      <w:tblPr>
        <w:tblW w:w="0" w:type="auto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1E0" w:firstRow="1" w:lastRow="1" w:firstColumn="1" w:lastColumn="1" w:noHBand="0" w:noVBand="0"/>
      </w:tblPr>
      <w:tblGrid>
        <w:gridCol w:w="2983"/>
        <w:gridCol w:w="3231"/>
        <w:gridCol w:w="3028"/>
      </w:tblGrid>
      <w:tr w:rsidR="00191E7A" w:rsidRPr="005A4498" w:rsidTr="0085661F">
        <w:trPr>
          <w:trHeight w:val="2691"/>
          <w:jc w:val="center"/>
        </w:trPr>
        <w:tc>
          <w:tcPr>
            <w:tcW w:w="2983" w:type="dxa"/>
            <w:shd w:val="clear" w:color="auto" w:fill="auto"/>
            <w:vAlign w:val="center"/>
          </w:tcPr>
          <w:p w:rsidR="00191E7A" w:rsidRPr="009F7E98" w:rsidRDefault="00191E7A" w:rsidP="0085661F">
            <w:pPr>
              <w:pStyle w:val="Default"/>
              <w:ind w:left="83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 xml:space="preserve">ПРЕДНОСТИ 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49"/>
              </w:numPr>
              <w:tabs>
                <w:tab w:val="clear" w:pos="113"/>
                <w:tab w:val="num" w:pos="175"/>
              </w:tabs>
              <w:ind w:left="240" w:hanging="240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Активно учешће студената у процесу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и оцењивања квалитета даје реалнију слику квалитета Високе школе и формирању предлога корективних мера у случају недовољне испуњености стандарда квалитета/ +++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49"/>
              </w:numPr>
              <w:tabs>
                <w:tab w:val="clear" w:pos="113"/>
                <w:tab w:val="num" w:pos="175"/>
              </w:tabs>
              <w:ind w:left="240" w:hanging="240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Активно учешће студената у органима и стручним телима Високе школе и у раду органа за обезбеђење квалитета / +++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91E7A" w:rsidRPr="009F7E98" w:rsidRDefault="00191E7A" w:rsidP="0085661F">
            <w:pPr>
              <w:pStyle w:val="Default"/>
              <w:tabs>
                <w:tab w:val="left" w:pos="284"/>
              </w:tabs>
              <w:ind w:firstLine="14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 xml:space="preserve">СЛАБОСТИ 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49"/>
              </w:numPr>
              <w:tabs>
                <w:tab w:val="clear" w:pos="113"/>
                <w:tab w:val="left" w:pos="284"/>
              </w:tabs>
              <w:ind w:left="240" w:firstLine="14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Недовољно анкетирање студената о питањима из свих области које се проверавају у процесу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/ +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0"/>
              </w:numPr>
              <w:tabs>
                <w:tab w:val="clear" w:pos="113"/>
                <w:tab w:val="left" w:pos="284"/>
                <w:tab w:val="num" w:pos="331"/>
              </w:tabs>
              <w:ind w:left="331" w:firstLine="14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Недовољна мотивисаност и незаинтересованост студената за квалитетно учешће у процесу евалуације и унапређења квалитета ++</w:t>
            </w:r>
          </w:p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</w:p>
        </w:tc>
      </w:tr>
      <w:tr w:rsidR="00191E7A" w:rsidRPr="005A4498" w:rsidTr="0085661F">
        <w:trPr>
          <w:trHeight w:val="2721"/>
          <w:jc w:val="center"/>
        </w:trPr>
        <w:tc>
          <w:tcPr>
            <w:tcW w:w="2983" w:type="dxa"/>
            <w:shd w:val="clear" w:color="auto" w:fill="auto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 xml:space="preserve">МОГУЋНОСТИ 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1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Повећање учешћа студената у раду Комисије за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самовредновање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и унутрашњу контролу </w:t>
            </w:r>
            <w:r w:rsidR="0084374B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к</w:t>
            </w: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валитета.+++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1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Учешће студената у раду Наставно већа када су на дневном реду питања која се тичу квалитета студија/ +++ 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1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Анкетирање студената о питањима из свих области које се проверавају у процесу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/ + </w:t>
            </w:r>
          </w:p>
        </w:tc>
        <w:tc>
          <w:tcPr>
            <w:tcW w:w="3231" w:type="dxa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>Стратегија појачања: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2"/>
              </w:numPr>
              <w:tabs>
                <w:tab w:val="clear" w:pos="113"/>
                <w:tab w:val="num" w:pos="240"/>
              </w:tabs>
              <w:ind w:left="240" w:hanging="240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Студентски парламент може креирати и спровести сопствене студентске анкете о свим за њих </w:t>
            </w:r>
            <w:r w:rsidR="0084374B"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релевантним</w:t>
            </w: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питањима</w:t>
            </w:r>
          </w:p>
        </w:tc>
        <w:tc>
          <w:tcPr>
            <w:tcW w:w="3028" w:type="dxa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>Стратегија уклањања слабости: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3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Спроводити анкетирање студената о питањима из свих области које се проверавају у процесу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два пута годишње, на почетку сваког семестра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3"/>
              </w:numPr>
              <w:tabs>
                <w:tab w:val="clear" w:pos="113"/>
                <w:tab w:val="num" w:pos="317"/>
              </w:tabs>
              <w:ind w:left="317" w:hanging="28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Спроводити едукацију студената појединих студијских програма о предностима и значају њиховог активног учествовања у раду стручних тела факултета</w:t>
            </w:r>
          </w:p>
        </w:tc>
      </w:tr>
      <w:tr w:rsidR="00191E7A" w:rsidRPr="005A4498" w:rsidTr="0085661F">
        <w:trPr>
          <w:trHeight w:val="3519"/>
          <w:jc w:val="center"/>
        </w:trPr>
        <w:tc>
          <w:tcPr>
            <w:tcW w:w="2983" w:type="dxa"/>
            <w:shd w:val="clear" w:color="auto" w:fill="auto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 xml:space="preserve">ОПАСНОСТИ 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4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Недовољна мотивисаност студената да објективно искажу своја мишљења и ставове у процесу провере квалитета / +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4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Неозбиљан приступ студената процесу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може изазвати искривљену слику о квалитету +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4"/>
              </w:numPr>
              <w:tabs>
                <w:tab w:val="clear" w:pos="113"/>
              </w:tabs>
              <w:ind w:left="284" w:hanging="284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Незадовољство студената предузетим активностима у циљу побољшања квалитета наставног </w:t>
            </w: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lastRenderedPageBreak/>
              <w:t xml:space="preserve">процеса на основу резултата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што резултира смањењем броја студената који се укључују у процес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. / +++</w:t>
            </w:r>
          </w:p>
        </w:tc>
        <w:tc>
          <w:tcPr>
            <w:tcW w:w="3231" w:type="dxa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lastRenderedPageBreak/>
              <w:t>Стратегија превенције: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5"/>
              </w:numPr>
              <w:tabs>
                <w:tab w:val="clear" w:pos="113"/>
                <w:tab w:val="num" w:pos="175"/>
              </w:tabs>
              <w:ind w:left="240" w:hanging="240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Интензивирати активности на едукацији студената о предностима и значају њихове ангажованости и објективног изношења мишљења и ставова у процесу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 и оцењивања квалитета школе </w:t>
            </w:r>
          </w:p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3028" w:type="dxa"/>
            <w:vAlign w:val="center"/>
          </w:tcPr>
          <w:p w:rsidR="00191E7A" w:rsidRPr="009F7E98" w:rsidRDefault="00191E7A" w:rsidP="0085661F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r-Cyrl-RS"/>
              </w:rPr>
              <w:t>Стратегија елиминације:</w:t>
            </w:r>
          </w:p>
          <w:p w:rsidR="00191E7A" w:rsidRPr="009F7E98" w:rsidRDefault="00191E7A" w:rsidP="00191E7A">
            <w:pPr>
              <w:pStyle w:val="Default"/>
              <w:numPr>
                <w:ilvl w:val="0"/>
                <w:numId w:val="56"/>
              </w:numPr>
              <w:tabs>
                <w:tab w:val="clear" w:pos="113"/>
                <w:tab w:val="num" w:pos="317"/>
              </w:tabs>
              <w:ind w:left="317" w:hanging="28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Кроз посебне едукативне састанке утицати на побољшање квалитета ангажовања студената у активностима </w:t>
            </w:r>
            <w:proofErr w:type="spellStart"/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>самовредновања</w:t>
            </w:r>
            <w:proofErr w:type="spellEnd"/>
          </w:p>
          <w:p w:rsidR="00191E7A" w:rsidRPr="009F7E98" w:rsidRDefault="00191E7A" w:rsidP="00191E7A">
            <w:pPr>
              <w:pStyle w:val="Default"/>
              <w:numPr>
                <w:ilvl w:val="0"/>
                <w:numId w:val="56"/>
              </w:numPr>
              <w:tabs>
                <w:tab w:val="clear" w:pos="113"/>
                <w:tab w:val="num" w:pos="317"/>
              </w:tabs>
              <w:ind w:left="317" w:hanging="283"/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</w:pP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t xml:space="preserve">Путем директне комуникације перманентно упознавати студенте са одлукама стручних тела Школе и ефектима корективних мера које се односе на унапређење квалитета </w:t>
            </w:r>
            <w:r w:rsidRPr="009F7E98">
              <w:rPr>
                <w:rFonts w:asciiTheme="minorHAnsi" w:hAnsiTheme="minorHAnsi"/>
                <w:color w:val="auto"/>
                <w:sz w:val="22"/>
                <w:szCs w:val="22"/>
                <w:lang w:val="sr-Cyrl-RS"/>
              </w:rPr>
              <w:lastRenderedPageBreak/>
              <w:t>наставног процеса и стандарда студената</w:t>
            </w:r>
          </w:p>
        </w:tc>
      </w:tr>
    </w:tbl>
    <w:p w:rsidR="00191E7A" w:rsidRPr="009F7E98" w:rsidRDefault="00191E7A" w:rsidP="006F64A0">
      <w:pPr>
        <w:jc w:val="both"/>
        <w:rPr>
          <w:lang w:val="sr-Cyrl-RS"/>
        </w:rPr>
      </w:pPr>
    </w:p>
    <w:p w:rsidR="00E5366C" w:rsidRPr="009F7E98" w:rsidRDefault="00E5366C" w:rsidP="009770C2">
      <w:pPr>
        <w:ind w:left="851" w:hanging="851"/>
        <w:rPr>
          <w:lang w:val="sr-Cyrl-RS"/>
        </w:rPr>
      </w:pPr>
      <w:r w:rsidRPr="009F7E98">
        <w:rPr>
          <w:lang w:val="sr-Cyrl-RS"/>
        </w:rPr>
        <w:t xml:space="preserve">Прилог:   13.1. </w:t>
      </w:r>
      <w:hyperlink r:id="rId52" w:history="1">
        <w:r w:rsidRPr="009770C2">
          <w:rPr>
            <w:rStyle w:val="Hyperlink"/>
            <w:lang w:val="sr-Cyrl-RS"/>
          </w:rPr>
          <w:t xml:space="preserve">Документација која потврђује учешће студената у </w:t>
        </w:r>
        <w:proofErr w:type="spellStart"/>
        <w:r w:rsidRPr="009770C2">
          <w:rPr>
            <w:rStyle w:val="Hyperlink"/>
            <w:lang w:val="sr-Cyrl-RS"/>
          </w:rPr>
          <w:t>самовредновању</w:t>
        </w:r>
        <w:proofErr w:type="spellEnd"/>
        <w:r w:rsidRPr="009770C2">
          <w:rPr>
            <w:rStyle w:val="Hyperlink"/>
            <w:lang w:val="sr-Cyrl-RS"/>
          </w:rPr>
          <w:t xml:space="preserve"> - Одлука о </w:t>
        </w:r>
        <w:r w:rsidR="006F64A0" w:rsidRPr="009770C2">
          <w:rPr>
            <w:rStyle w:val="Hyperlink"/>
            <w:lang w:val="sr-Cyrl-RS"/>
          </w:rPr>
          <w:t xml:space="preserve">    </w:t>
        </w:r>
        <w:r w:rsidRPr="009770C2">
          <w:rPr>
            <w:rStyle w:val="Hyperlink"/>
            <w:lang w:val="sr-Cyrl-RS"/>
          </w:rPr>
          <w:t xml:space="preserve">именовању Комисије за </w:t>
        </w:r>
        <w:proofErr w:type="spellStart"/>
        <w:r w:rsidRPr="009770C2">
          <w:rPr>
            <w:rStyle w:val="Hyperlink"/>
            <w:lang w:val="sr-Cyrl-RS"/>
          </w:rPr>
          <w:t>самовредновање</w:t>
        </w:r>
        <w:proofErr w:type="spellEnd"/>
      </w:hyperlink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b/>
          <w:lang w:val="sr-Cyrl-RS"/>
        </w:rPr>
        <w:t>Стандард 14</w:t>
      </w:r>
      <w:r w:rsidRPr="009F7E98">
        <w:rPr>
          <w:lang w:val="sr-Cyrl-RS"/>
        </w:rPr>
        <w:t xml:space="preserve">:  </w:t>
      </w:r>
      <w:bookmarkStart w:id="14" w:name="sta14"/>
      <w:r w:rsidRPr="009F7E98">
        <w:rPr>
          <w:lang w:val="sr-Cyrl-RS"/>
        </w:rPr>
        <w:t>Систематско праћење и периодична провера квалитета</w:t>
      </w:r>
      <w:bookmarkEnd w:id="14"/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>Висока школа континуирано и систематски прикупља потребне информације о обезбеђењу квалитета и врши периодичне провере у свим областима обезбеђења квалитета.</w:t>
      </w:r>
    </w:p>
    <w:p w:rsidR="00E5366C" w:rsidRPr="009F7E98" w:rsidRDefault="00E5366C" w:rsidP="006F64A0">
      <w:pPr>
        <w:jc w:val="both"/>
        <w:rPr>
          <w:lang w:val="sr-Cyrl-RS"/>
        </w:rPr>
      </w:pPr>
      <w:r w:rsidRPr="009F7E98">
        <w:rPr>
          <w:lang w:val="sr-Cyrl-RS"/>
        </w:rPr>
        <w:t xml:space="preserve">Висока школа обавља периодична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 и проверу нивоа квалитета током којих проверава спровођење утврђене стратегије и поступака за обезбеђење квалитета, као и достизање жељених стандарда квалитета. У периодичним </w:t>
      </w:r>
      <w:proofErr w:type="spellStart"/>
      <w:r w:rsidRPr="009F7E98">
        <w:rPr>
          <w:lang w:val="sr-Cyrl-RS"/>
        </w:rPr>
        <w:t>самовредновањима</w:t>
      </w:r>
      <w:proofErr w:type="spellEnd"/>
      <w:r w:rsidRPr="009F7E98">
        <w:rPr>
          <w:lang w:val="sr-Cyrl-RS"/>
        </w:rPr>
        <w:t xml:space="preserve"> се обавезно укључују и резултати анкетирања  студената.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Pr="009F7E98">
        <w:rPr>
          <w:lang w:val="sr-Cyrl-RS"/>
        </w:rPr>
        <w:t xml:space="preserve"> се спроводи најмање једном у три године, а са резултатима се упознају наставници и сарадници, студенти, Комисија за акредитацију и јавност.</w:t>
      </w:r>
    </w:p>
    <w:p w:rsidR="00191E7A" w:rsidRPr="009F7E98" w:rsidRDefault="00191E7A" w:rsidP="00191E7A">
      <w:pPr>
        <w:shd w:val="clear" w:color="auto" w:fill="FFFFFF"/>
        <w:spacing w:before="60" w:after="60"/>
        <w:rPr>
          <w:b/>
          <w:bCs/>
          <w:color w:val="000000"/>
          <w:spacing w:val="-1"/>
          <w:lang w:val="sr-Cyrl-RS"/>
        </w:rPr>
      </w:pPr>
      <w:r w:rsidRPr="009F7E98">
        <w:rPr>
          <w:b/>
          <w:bCs/>
          <w:color w:val="000000"/>
          <w:spacing w:val="-1"/>
          <w:lang w:val="sr-Cyrl-RS"/>
        </w:rPr>
        <w:t>Анализа слабости и повољних елемената (SWOT анализа)</w:t>
      </w:r>
    </w:p>
    <w:tbl>
      <w:tblPr>
        <w:tblW w:w="9180" w:type="dxa"/>
        <w:jc w:val="center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4A0" w:firstRow="1" w:lastRow="0" w:firstColumn="1" w:lastColumn="0" w:noHBand="0" w:noVBand="1"/>
      </w:tblPr>
      <w:tblGrid>
        <w:gridCol w:w="3369"/>
        <w:gridCol w:w="2835"/>
        <w:gridCol w:w="2976"/>
      </w:tblGrid>
      <w:tr w:rsidR="00191E7A" w:rsidRPr="005A4498" w:rsidTr="0085661F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191E7A" w:rsidRPr="009F7E98" w:rsidRDefault="00191E7A" w:rsidP="0085661F">
            <w:pPr>
              <w:rPr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ПРЕДНОСТИ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Установљен континуитет процеса праћења и унапређења квалитета +++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Донета сва документа и мере за обезбеђење квалитета у складу са законом и стандардима +++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Утврђене процедуре и поступци за периодичну проверу свих </w:t>
            </w:r>
            <w:r w:rsidRPr="009F7E98">
              <w:rPr>
                <w:lang w:val="sr-Cyrl-RS"/>
              </w:rPr>
              <w:lastRenderedPageBreak/>
              <w:t>показатеља +++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Сва документа и извештаји су доступни јавности на интернет страници Високе школе +++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Поступак </w:t>
            </w:r>
            <w:proofErr w:type="spellStart"/>
            <w:r w:rsidRPr="009F7E98">
              <w:rPr>
                <w:lang w:val="sr-Cyrl-RS"/>
              </w:rPr>
              <w:t>самовредновања</w:t>
            </w:r>
            <w:proofErr w:type="spellEnd"/>
            <w:r w:rsidRPr="009F7E98">
              <w:rPr>
                <w:lang w:val="sr-Cyrl-RS"/>
              </w:rPr>
              <w:t xml:space="preserve"> је унапређен од првог до другог циклуса ++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СЛАБОСТИ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Неажурност и немотивисаност појединих субјеката и студената за реализацију задатака, недостатак санкција и мотивације 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Не постоје повратне информације о компетенцијама свршених студената од стране послодаваца и националне службе </w:t>
            </w:r>
            <w:r w:rsidRPr="009F7E98">
              <w:rPr>
                <w:lang w:val="sr-Cyrl-RS"/>
              </w:rPr>
              <w:lastRenderedPageBreak/>
              <w:t>запошљавања +++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Недовољна међународна сарадња, усаглашеност и размена искустава у стратегији 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Недовољно се користе подаци контроле квалитета за планирање будућих активности +</w:t>
            </w:r>
          </w:p>
        </w:tc>
      </w:tr>
      <w:tr w:rsidR="00191E7A" w:rsidRPr="005A4498" w:rsidTr="0085661F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МОГУЋНОСТИ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Руководство заинтересовано за унапређење система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Промоција културе квалитета и спровођење мера према усвојеним правилницима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Користити веће кадровске и информатичке могућности у процесу контроле и испуњености стандарда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Могућности ненаставног особља да помогну у процесу контроле и испуњености стандарда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Даља едукација и обука запослених и студената у поступку спровођења активности </w:t>
            </w:r>
            <w:proofErr w:type="spellStart"/>
            <w:r w:rsidRPr="009F7E98">
              <w:rPr>
                <w:lang w:val="sr-Cyrl-RS"/>
              </w:rPr>
              <w:t>самовредновања</w:t>
            </w:r>
            <w:proofErr w:type="spellEnd"/>
          </w:p>
        </w:tc>
        <w:tc>
          <w:tcPr>
            <w:tcW w:w="2835" w:type="dxa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појачања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Користити искуства и стандарде иностраних агенција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Урадити ревизију докумената из области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Наставити рад на подизању софтверске подршке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Организовати обуку и едукацију запо</w:t>
            </w:r>
            <w:r w:rsidR="0084374B">
              <w:rPr>
                <w:lang w:val="sr-Cyrl-RS"/>
              </w:rPr>
              <w:t>сл</w:t>
            </w:r>
            <w:r w:rsidRPr="009F7E98">
              <w:rPr>
                <w:lang w:val="sr-Cyrl-RS"/>
              </w:rPr>
              <w:t>ених и студената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Дефинисати мерљиве параметре за праћење квалитета исхода образовања и учења</w:t>
            </w:r>
          </w:p>
        </w:tc>
        <w:tc>
          <w:tcPr>
            <w:tcW w:w="2976" w:type="dxa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уклањања слабости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Санкционисати </w:t>
            </w:r>
            <w:proofErr w:type="spellStart"/>
            <w:r w:rsidRPr="009F7E98">
              <w:rPr>
                <w:lang w:val="sr-Cyrl-RS"/>
              </w:rPr>
              <w:t>непоступање</w:t>
            </w:r>
            <w:proofErr w:type="spellEnd"/>
            <w:r w:rsidRPr="009F7E98">
              <w:rPr>
                <w:lang w:val="sr-Cyrl-RS"/>
              </w:rPr>
              <w:t xml:space="preserve"> по постојећим одлукама и правилима и стимулисати учешће запослених и студената на пословима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Обезбедити повратне информације о компетенцијама свршених студената преко послодаваца и Националне службе запошљавања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Остварити међународну сарадњу за област квалитета и увести радно место  за послове квалитета</w:t>
            </w:r>
          </w:p>
        </w:tc>
      </w:tr>
      <w:tr w:rsidR="00191E7A" w:rsidRPr="005A4498" w:rsidTr="0085661F">
        <w:trPr>
          <w:trHeight w:val="2956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ОПАСНОСТИ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Не постоји дефинисана административно- техничка подршка Комисији за </w:t>
            </w:r>
            <w:proofErr w:type="spellStart"/>
            <w:r w:rsidRPr="009F7E98">
              <w:rPr>
                <w:lang w:val="sr-Cyrl-RS"/>
              </w:rPr>
              <w:t>самовредновање</w:t>
            </w:r>
            <w:proofErr w:type="spellEnd"/>
            <w:r w:rsidRPr="009F7E98">
              <w:rPr>
                <w:lang w:val="sr-Cyrl-RS"/>
              </w:rPr>
              <w:t xml:space="preserve"> и унутрашњу контролу квалитета ++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Недовољно развијена свест дела запослених и студената о значају квалитета рада у складу са Болоњским принципима ++</w:t>
            </w:r>
          </w:p>
        </w:tc>
        <w:tc>
          <w:tcPr>
            <w:tcW w:w="2835" w:type="dxa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t>Стратегија превенције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Обезбедити административно – техничку подршку Комисији за обезбеђење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Спровести едукацију студената и запослених о значају система квалитета и стандардима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У финансијском плану Високе школе предвидети средства за </w:t>
            </w:r>
            <w:r w:rsidRPr="009F7E98">
              <w:rPr>
                <w:lang w:val="sr-Cyrl-RS"/>
              </w:rPr>
              <w:lastRenderedPageBreak/>
              <w:t>рад на пословима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Поступак </w:t>
            </w:r>
            <w:proofErr w:type="spellStart"/>
            <w:r w:rsidRPr="009F7E98">
              <w:rPr>
                <w:lang w:val="sr-Cyrl-RS"/>
              </w:rPr>
              <w:t>самовредновања</w:t>
            </w:r>
            <w:proofErr w:type="spellEnd"/>
            <w:r w:rsidRPr="009F7E98">
              <w:rPr>
                <w:lang w:val="sr-Cyrl-RS"/>
              </w:rPr>
              <w:t xml:space="preserve"> спроводити према Правилнику </w:t>
            </w:r>
          </w:p>
        </w:tc>
        <w:tc>
          <w:tcPr>
            <w:tcW w:w="2976" w:type="dxa"/>
            <w:vAlign w:val="center"/>
          </w:tcPr>
          <w:p w:rsidR="00191E7A" w:rsidRPr="009F7E98" w:rsidRDefault="00191E7A" w:rsidP="0085661F">
            <w:pPr>
              <w:rPr>
                <w:b/>
                <w:lang w:val="sr-Cyrl-RS"/>
              </w:rPr>
            </w:pPr>
            <w:r w:rsidRPr="009F7E98">
              <w:rPr>
                <w:b/>
                <w:lang w:val="sr-Cyrl-RS"/>
              </w:rPr>
              <w:lastRenderedPageBreak/>
              <w:t>Стратегија елиминације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>Осавременити процедуре из области контроле квалитета софтверским праћењем параметара квалитета</w:t>
            </w:r>
          </w:p>
          <w:p w:rsidR="00191E7A" w:rsidRPr="009F7E98" w:rsidRDefault="00191E7A" w:rsidP="00191E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70"/>
              <w:rPr>
                <w:lang w:val="sr-Cyrl-RS"/>
              </w:rPr>
            </w:pPr>
            <w:r w:rsidRPr="009F7E98">
              <w:rPr>
                <w:lang w:val="sr-Cyrl-RS"/>
              </w:rPr>
              <w:t xml:space="preserve">Периодично мењати чланове тима који сачињавају Комисију за </w:t>
            </w:r>
            <w:proofErr w:type="spellStart"/>
            <w:r w:rsidRPr="009F7E98">
              <w:rPr>
                <w:lang w:val="sr-Cyrl-RS"/>
              </w:rPr>
              <w:t>самовредновање</w:t>
            </w:r>
            <w:proofErr w:type="spellEnd"/>
            <w:r w:rsidRPr="009F7E98">
              <w:rPr>
                <w:lang w:val="sr-Cyrl-RS"/>
              </w:rPr>
              <w:t xml:space="preserve"> и унутрашњу контролу квалитета</w:t>
            </w:r>
          </w:p>
          <w:p w:rsidR="00191E7A" w:rsidRPr="009F7E98" w:rsidRDefault="00191E7A" w:rsidP="0085661F">
            <w:pPr>
              <w:widowControl w:val="0"/>
              <w:autoSpaceDE w:val="0"/>
              <w:autoSpaceDN w:val="0"/>
              <w:adjustRightInd w:val="0"/>
              <w:ind w:left="288"/>
              <w:rPr>
                <w:lang w:val="sr-Cyrl-RS"/>
              </w:rPr>
            </w:pPr>
          </w:p>
        </w:tc>
      </w:tr>
    </w:tbl>
    <w:p w:rsidR="00191E7A" w:rsidRPr="009F7E98" w:rsidRDefault="00191E7A" w:rsidP="006F64A0">
      <w:pPr>
        <w:jc w:val="both"/>
        <w:rPr>
          <w:lang w:val="sr-Cyrl-RS"/>
        </w:rPr>
      </w:pPr>
    </w:p>
    <w:p w:rsidR="00E5366C" w:rsidRPr="009F7E98" w:rsidRDefault="00E5366C" w:rsidP="009770C2">
      <w:pPr>
        <w:ind w:left="709" w:hanging="709"/>
        <w:rPr>
          <w:lang w:val="sr-Cyrl-RS"/>
        </w:rPr>
      </w:pPr>
      <w:r w:rsidRPr="009F7E98">
        <w:rPr>
          <w:lang w:val="sr-Cyrl-RS"/>
        </w:rPr>
        <w:t xml:space="preserve">Прилог: </w:t>
      </w:r>
      <w:r w:rsidR="006F64A0" w:rsidRPr="009F7E98">
        <w:rPr>
          <w:lang w:val="sr-Cyrl-RS"/>
        </w:rPr>
        <w:t xml:space="preserve"> </w:t>
      </w:r>
      <w:r w:rsidRPr="009F7E98">
        <w:rPr>
          <w:lang w:val="sr-Cyrl-RS"/>
        </w:rPr>
        <w:t>14.1. Информације презентоване на сајту установе о активностима које обезбеђују системско праћење и периодичну проверу квалитета (</w:t>
      </w:r>
      <w:hyperlink r:id="rId53" w:history="1">
        <w:r w:rsidR="00060974" w:rsidRPr="009770C2">
          <w:rPr>
            <w:rStyle w:val="Hyperlink"/>
            <w:lang w:val="sr-Cyrl-RS"/>
          </w:rPr>
          <w:t>http://www.mpk.edu.rs/dokumenta/</w:t>
        </w:r>
      </w:hyperlink>
      <w:r w:rsidRPr="009F7E98">
        <w:rPr>
          <w:lang w:val="sr-Cyrl-RS"/>
        </w:rPr>
        <w:t>)</w:t>
      </w:r>
    </w:p>
    <w:p w:rsidR="00E5366C" w:rsidRPr="009F7E98" w:rsidRDefault="00E5366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 xml:space="preserve">План за унапређење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 за школску 2019/</w:t>
      </w:r>
      <w:proofErr w:type="spellStart"/>
      <w:r w:rsidRPr="009F7E98">
        <w:rPr>
          <w:lang w:val="sr-Cyrl-RS"/>
        </w:rPr>
        <w:t>2020.годину</w:t>
      </w:r>
      <w:proofErr w:type="spellEnd"/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1.</w:t>
      </w:r>
      <w:r w:rsidRPr="009F7E98">
        <w:rPr>
          <w:lang w:val="sr-Cyrl-RS"/>
        </w:rPr>
        <w:tab/>
        <w:t>Синхронизовати анкетирање коришћењем писаних упитника и</w:t>
      </w:r>
      <w:r w:rsidR="0084374B">
        <w:rPr>
          <w:lang w:val="sr-Cyrl-RS"/>
        </w:rPr>
        <w:t xml:space="preserve"> </w:t>
      </w:r>
      <w:proofErr w:type="spellStart"/>
      <w:r w:rsidRPr="009F7E98">
        <w:rPr>
          <w:lang w:val="sr-Cyrl-RS"/>
        </w:rPr>
        <w:t>Моодле</w:t>
      </w:r>
      <w:proofErr w:type="spellEnd"/>
      <w:r w:rsidRPr="009F7E98">
        <w:rPr>
          <w:lang w:val="sr-Cyrl-RS"/>
        </w:rPr>
        <w:t xml:space="preserve"> платформе, користећи предности оба метода, а како би се проширила база испитаника и добила шира основа за оцену резултата;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2.</w:t>
      </w:r>
      <w:r w:rsidRPr="009F7E98">
        <w:rPr>
          <w:lang w:val="sr-Cyrl-RS"/>
        </w:rPr>
        <w:tab/>
        <w:t xml:space="preserve">У сарадњи са свим наставницима и сарадницима, потенцирати потребу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Pr="009F7E98">
        <w:rPr>
          <w:lang w:val="sr-Cyrl-RS"/>
        </w:rPr>
        <w:t xml:space="preserve"> код студената, како код већ уписаних, тако и код потенцијалних, нових студената;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3.</w:t>
      </w:r>
      <w:r w:rsidRPr="009F7E98">
        <w:rPr>
          <w:lang w:val="sr-Cyrl-RS"/>
        </w:rPr>
        <w:tab/>
        <w:t xml:space="preserve">Унапредити коришћење </w:t>
      </w:r>
      <w:proofErr w:type="spellStart"/>
      <w:r w:rsidRPr="009F7E98">
        <w:rPr>
          <w:lang w:val="sr-Cyrl-RS"/>
        </w:rPr>
        <w:t>Моодле</w:t>
      </w:r>
      <w:proofErr w:type="spellEnd"/>
      <w:r w:rsidRPr="009F7E98">
        <w:rPr>
          <w:lang w:val="sr-Cyrl-RS"/>
        </w:rPr>
        <w:t xml:space="preserve"> платформе у правцу омогућавања постављања више он-лине литературе (где је то могуће);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4.</w:t>
      </w:r>
      <w:r w:rsidRPr="009F7E98">
        <w:rPr>
          <w:lang w:val="sr-Cyrl-RS"/>
        </w:rPr>
        <w:tab/>
        <w:t xml:space="preserve">Са студентском службом синхронизовати контакт са свим потенцијалним испитаницима, у циљу ширења базе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="001206C8" w:rsidRPr="001206C8">
        <w:rPr>
          <w:lang w:val="ru-RU"/>
        </w:rPr>
        <w:t xml:space="preserve"> </w:t>
      </w:r>
      <w:r w:rsidRPr="009F7E98">
        <w:rPr>
          <w:lang w:val="sr-Cyrl-RS"/>
        </w:rPr>
        <w:t>и провере квалитета посебно дефинисаних стандарда у складу са Правилником;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5.</w:t>
      </w:r>
      <w:r w:rsidRPr="009F7E98">
        <w:rPr>
          <w:lang w:val="sr-Cyrl-RS"/>
        </w:rPr>
        <w:tab/>
        <w:t xml:space="preserve">Реализовати све друге активности у циљу унапређења процеса </w:t>
      </w:r>
      <w:proofErr w:type="spellStart"/>
      <w:r w:rsidRPr="009F7E98">
        <w:rPr>
          <w:lang w:val="sr-Cyrl-RS"/>
        </w:rPr>
        <w:t>самовредновања</w:t>
      </w:r>
      <w:proofErr w:type="spellEnd"/>
      <w:r w:rsidR="00950F2A">
        <w:rPr>
          <w:lang w:val="sr-Cyrl-RS"/>
        </w:rPr>
        <w:t xml:space="preserve"> </w:t>
      </w:r>
      <w:r w:rsidRPr="009F7E98">
        <w:rPr>
          <w:lang w:val="sr-Cyrl-RS"/>
        </w:rPr>
        <w:t>и оцене квалитета студијских програма, наставе и услова рада.</w:t>
      </w:r>
    </w:p>
    <w:p w:rsidR="0011245C" w:rsidRDefault="0011245C" w:rsidP="00E5366C">
      <w:pPr>
        <w:rPr>
          <w:lang w:val="sr-Cyrl-RS"/>
        </w:rPr>
      </w:pP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>Септембар, 2019.</w:t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  <w:t xml:space="preserve">Председник </w:t>
      </w:r>
    </w:p>
    <w:p w:rsidR="00E5366C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  <w:t xml:space="preserve">Комисије за </w:t>
      </w:r>
      <w:proofErr w:type="spellStart"/>
      <w:r w:rsidRPr="009F7E98">
        <w:rPr>
          <w:lang w:val="sr-Cyrl-RS"/>
        </w:rPr>
        <w:t>самовредновање</w:t>
      </w:r>
      <w:proofErr w:type="spellEnd"/>
      <w:r w:rsidR="0084374B">
        <w:rPr>
          <w:lang w:val="sr-Cyrl-RS"/>
        </w:rPr>
        <w:t xml:space="preserve"> </w:t>
      </w:r>
      <w:r w:rsidRPr="009F7E98">
        <w:rPr>
          <w:lang w:val="sr-Cyrl-RS"/>
        </w:rPr>
        <w:t>и</w:t>
      </w:r>
      <w:r w:rsidR="0084374B">
        <w:rPr>
          <w:lang w:val="sr-Cyrl-RS"/>
        </w:rPr>
        <w:t xml:space="preserve"> </w:t>
      </w:r>
      <w:r w:rsidRPr="009F7E98">
        <w:rPr>
          <w:lang w:val="sr-Cyrl-RS"/>
        </w:rPr>
        <w:t>оцењивање квалитета</w:t>
      </w:r>
    </w:p>
    <w:p w:rsidR="00A51413" w:rsidRPr="009F7E98" w:rsidRDefault="00E5366C" w:rsidP="00E5366C">
      <w:pPr>
        <w:rPr>
          <w:lang w:val="sr-Cyrl-RS"/>
        </w:rPr>
      </w:pP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</w:r>
      <w:r w:rsidRPr="009F7E98">
        <w:rPr>
          <w:lang w:val="sr-Cyrl-RS"/>
        </w:rPr>
        <w:tab/>
        <w:t xml:space="preserve">     Мирослав Велимировић</w:t>
      </w:r>
    </w:p>
    <w:sectPr w:rsidR="00A51413" w:rsidRPr="009F7E98" w:rsidSect="00A51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BIEON+Verdana">
    <w:altName w:val="Arial Unicode MS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B10"/>
    <w:multiLevelType w:val="multilevel"/>
    <w:tmpl w:val="014E8F9C"/>
    <w:lvl w:ilvl="0">
      <w:start w:val="1"/>
      <w:numFmt w:val="bullet"/>
      <w:lvlText w:val=""/>
      <w:lvlJc w:val="left"/>
      <w:pPr>
        <w:ind w:left="0" w:hanging="191"/>
      </w:pPr>
      <w:rPr>
        <w:rFonts w:ascii="Wingdings" w:hAnsi="Wingdings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21F14BF"/>
    <w:multiLevelType w:val="hybridMultilevel"/>
    <w:tmpl w:val="46602F2E"/>
    <w:lvl w:ilvl="0" w:tplc="081A000B">
      <w:start w:val="1"/>
      <w:numFmt w:val="bullet"/>
      <w:lvlText w:val=""/>
      <w:lvlJc w:val="left"/>
      <w:pPr>
        <w:tabs>
          <w:tab w:val="num" w:pos="369"/>
        </w:tabs>
        <w:ind w:left="369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27C44"/>
    <w:multiLevelType w:val="hybridMultilevel"/>
    <w:tmpl w:val="65B66B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33DE3"/>
    <w:multiLevelType w:val="hybridMultilevel"/>
    <w:tmpl w:val="CFCEB486"/>
    <w:lvl w:ilvl="0" w:tplc="081A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F5886"/>
    <w:multiLevelType w:val="hybridMultilevel"/>
    <w:tmpl w:val="A984D8C0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446E"/>
    <w:multiLevelType w:val="hybridMultilevel"/>
    <w:tmpl w:val="D6B67C86"/>
    <w:lvl w:ilvl="0" w:tplc="E7A093E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2A0A"/>
    <w:multiLevelType w:val="hybridMultilevel"/>
    <w:tmpl w:val="1768355E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407572F"/>
    <w:multiLevelType w:val="hybridMultilevel"/>
    <w:tmpl w:val="F676C2FA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01BFE"/>
    <w:multiLevelType w:val="hybridMultilevel"/>
    <w:tmpl w:val="CE00683A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F69E4"/>
    <w:multiLevelType w:val="hybridMultilevel"/>
    <w:tmpl w:val="96887CAC"/>
    <w:lvl w:ilvl="0" w:tplc="E7A093EC">
      <w:start w:val="1"/>
      <w:numFmt w:val="bullet"/>
      <w:lvlText w:val="-"/>
      <w:lvlJc w:val="left"/>
      <w:pPr>
        <w:tabs>
          <w:tab w:val="num" w:pos="514"/>
        </w:tabs>
        <w:ind w:left="514" w:hanging="454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94559"/>
    <w:multiLevelType w:val="hybridMultilevel"/>
    <w:tmpl w:val="4364C530"/>
    <w:lvl w:ilvl="0" w:tplc="081A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47F6D"/>
    <w:multiLevelType w:val="hybridMultilevel"/>
    <w:tmpl w:val="7E3E8DAC"/>
    <w:lvl w:ilvl="0" w:tplc="CA2C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43892"/>
    <w:multiLevelType w:val="hybridMultilevel"/>
    <w:tmpl w:val="FFDC65B4"/>
    <w:lvl w:ilvl="0" w:tplc="081A000B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5FA9"/>
    <w:multiLevelType w:val="hybridMultilevel"/>
    <w:tmpl w:val="515C9CC0"/>
    <w:lvl w:ilvl="0" w:tplc="E7A093E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76BB"/>
    <w:multiLevelType w:val="hybridMultilevel"/>
    <w:tmpl w:val="70AA9EAA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A43FA"/>
    <w:multiLevelType w:val="hybridMultilevel"/>
    <w:tmpl w:val="0B700B60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A7779"/>
    <w:multiLevelType w:val="multilevel"/>
    <w:tmpl w:val="537A0918"/>
    <w:lvl w:ilvl="0">
      <w:start w:val="1"/>
      <w:numFmt w:val="bullet"/>
      <w:lvlText w:val=""/>
      <w:lvlJc w:val="left"/>
      <w:pPr>
        <w:ind w:left="0" w:hanging="191"/>
      </w:pPr>
      <w:rPr>
        <w:rFonts w:ascii="Wingdings" w:hAnsi="Wingdings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66613E2"/>
    <w:multiLevelType w:val="hybridMultilevel"/>
    <w:tmpl w:val="FA8ED998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248A"/>
    <w:multiLevelType w:val="hybridMultilevel"/>
    <w:tmpl w:val="0B68EBA4"/>
    <w:lvl w:ilvl="0" w:tplc="E7A093E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D079D"/>
    <w:multiLevelType w:val="hybridMultilevel"/>
    <w:tmpl w:val="71BA47DE"/>
    <w:lvl w:ilvl="0" w:tplc="081A000B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174"/>
    <w:multiLevelType w:val="hybridMultilevel"/>
    <w:tmpl w:val="7E1C8A86"/>
    <w:lvl w:ilvl="0" w:tplc="081A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1065A"/>
    <w:multiLevelType w:val="hybridMultilevel"/>
    <w:tmpl w:val="CBEEE198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2" w15:restartNumberingAfterBreak="0">
    <w:nsid w:val="404B4C8D"/>
    <w:multiLevelType w:val="hybridMultilevel"/>
    <w:tmpl w:val="10FE3746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1FD2"/>
    <w:multiLevelType w:val="hybridMultilevel"/>
    <w:tmpl w:val="C2362C7A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4F391F"/>
    <w:multiLevelType w:val="hybridMultilevel"/>
    <w:tmpl w:val="12885ACA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5350B"/>
    <w:multiLevelType w:val="hybridMultilevel"/>
    <w:tmpl w:val="4134C654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50FB"/>
    <w:multiLevelType w:val="hybridMultilevel"/>
    <w:tmpl w:val="FACAB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046C87"/>
    <w:multiLevelType w:val="hybridMultilevel"/>
    <w:tmpl w:val="9E0E2D4E"/>
    <w:lvl w:ilvl="0" w:tplc="E7A093E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837A9"/>
    <w:multiLevelType w:val="hybridMultilevel"/>
    <w:tmpl w:val="F4ACF930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86584"/>
    <w:multiLevelType w:val="hybridMultilevel"/>
    <w:tmpl w:val="AAD08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5684260"/>
    <w:multiLevelType w:val="hybridMultilevel"/>
    <w:tmpl w:val="242651A4"/>
    <w:lvl w:ilvl="0" w:tplc="081A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67694"/>
    <w:multiLevelType w:val="hybridMultilevel"/>
    <w:tmpl w:val="CEB48DFC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5FD1A86"/>
    <w:multiLevelType w:val="hybridMultilevel"/>
    <w:tmpl w:val="87EA7E9A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036F7A"/>
    <w:multiLevelType w:val="hybridMultilevel"/>
    <w:tmpl w:val="DFF076B2"/>
    <w:lvl w:ilvl="0" w:tplc="081A000B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80DC7"/>
    <w:multiLevelType w:val="hybridMultilevel"/>
    <w:tmpl w:val="5FA83CF2"/>
    <w:lvl w:ilvl="0" w:tplc="081A000B">
      <w:start w:val="1"/>
      <w:numFmt w:val="bullet"/>
      <w:lvlText w:val=""/>
      <w:lvlJc w:val="left"/>
      <w:pPr>
        <w:tabs>
          <w:tab w:val="num" w:pos="369"/>
        </w:tabs>
        <w:ind w:left="369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1D43D9"/>
    <w:multiLevelType w:val="hybridMultilevel"/>
    <w:tmpl w:val="5150C0F2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84B76C2"/>
    <w:multiLevelType w:val="hybridMultilevel"/>
    <w:tmpl w:val="7FD2396E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B6A4898"/>
    <w:multiLevelType w:val="hybridMultilevel"/>
    <w:tmpl w:val="5D9C7E3C"/>
    <w:lvl w:ilvl="0" w:tplc="081A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C02D2C"/>
    <w:multiLevelType w:val="hybridMultilevel"/>
    <w:tmpl w:val="6B4EF59C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097A87"/>
    <w:multiLevelType w:val="hybridMultilevel"/>
    <w:tmpl w:val="DF44F1DC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E96992"/>
    <w:multiLevelType w:val="multilevel"/>
    <w:tmpl w:val="1C5EB376"/>
    <w:lvl w:ilvl="0">
      <w:start w:val="1"/>
      <w:numFmt w:val="bullet"/>
      <w:lvlText w:val=""/>
      <w:lvlJc w:val="left"/>
      <w:pPr>
        <w:ind w:left="0" w:hanging="191"/>
      </w:pPr>
      <w:rPr>
        <w:rFonts w:ascii="Wingdings" w:hAnsi="Wingdings" w:hint="default"/>
        <w:b w:val="0"/>
        <w:bCs w:val="0"/>
        <w:color w:val="auto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1" w15:restartNumberingAfterBreak="0">
    <w:nsid w:val="6479380B"/>
    <w:multiLevelType w:val="hybridMultilevel"/>
    <w:tmpl w:val="93F0F74A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9A7559"/>
    <w:multiLevelType w:val="hybridMultilevel"/>
    <w:tmpl w:val="65087B5A"/>
    <w:lvl w:ilvl="0" w:tplc="081A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860D47"/>
    <w:multiLevelType w:val="multilevel"/>
    <w:tmpl w:val="132AA63A"/>
    <w:lvl w:ilvl="0">
      <w:start w:val="1"/>
      <w:numFmt w:val="bullet"/>
      <w:lvlText w:val=""/>
      <w:lvlJc w:val="left"/>
      <w:pPr>
        <w:ind w:left="0" w:hanging="191"/>
      </w:pPr>
      <w:rPr>
        <w:rFonts w:ascii="Wingdings" w:hAnsi="Wingdings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4" w15:restartNumberingAfterBreak="0">
    <w:nsid w:val="6A214198"/>
    <w:multiLevelType w:val="hybridMultilevel"/>
    <w:tmpl w:val="35DEF1F4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F64494"/>
    <w:multiLevelType w:val="hybridMultilevel"/>
    <w:tmpl w:val="2EC81916"/>
    <w:lvl w:ilvl="0" w:tplc="081A000B">
      <w:start w:val="1"/>
      <w:numFmt w:val="bullet"/>
      <w:lvlText w:val="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  <w:lvl w:ilvl="1" w:tplc="55F070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EF100B"/>
    <w:multiLevelType w:val="hybridMultilevel"/>
    <w:tmpl w:val="48C4D69A"/>
    <w:lvl w:ilvl="0" w:tplc="E7A093E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F37B1"/>
    <w:multiLevelType w:val="hybridMultilevel"/>
    <w:tmpl w:val="A4ACD26A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F134BD"/>
    <w:multiLevelType w:val="hybridMultilevel"/>
    <w:tmpl w:val="C980DFE8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7590639A"/>
    <w:multiLevelType w:val="hybridMultilevel"/>
    <w:tmpl w:val="CDDAA224"/>
    <w:lvl w:ilvl="0" w:tplc="081A000B">
      <w:start w:val="1"/>
      <w:numFmt w:val="bullet"/>
      <w:lvlText w:val="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0" w15:restartNumberingAfterBreak="0">
    <w:nsid w:val="771238DB"/>
    <w:multiLevelType w:val="hybridMultilevel"/>
    <w:tmpl w:val="B7E4487C"/>
    <w:lvl w:ilvl="0" w:tplc="E7A093EC">
      <w:start w:val="1"/>
      <w:numFmt w:val="bullet"/>
      <w:lvlText w:val="-"/>
      <w:lvlJc w:val="left"/>
      <w:pPr>
        <w:tabs>
          <w:tab w:val="num" w:pos="514"/>
        </w:tabs>
        <w:ind w:left="514" w:hanging="454"/>
      </w:pPr>
      <w:rPr>
        <w:rFonts w:ascii="Times New Roman" w:hAnsi="Times New Roman" w:cs="Times New Roman" w:hint="default"/>
        <w:b w:val="0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367E60"/>
    <w:multiLevelType w:val="hybridMultilevel"/>
    <w:tmpl w:val="D5FEE8FC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27474"/>
    <w:multiLevelType w:val="hybridMultilevel"/>
    <w:tmpl w:val="9388561A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526581"/>
    <w:multiLevelType w:val="hybridMultilevel"/>
    <w:tmpl w:val="F7F4CF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5F4A08"/>
    <w:multiLevelType w:val="hybridMultilevel"/>
    <w:tmpl w:val="92041D1E"/>
    <w:lvl w:ilvl="0" w:tplc="081A000B">
      <w:start w:val="1"/>
      <w:numFmt w:val="bullet"/>
      <w:lvlText w:val=""/>
      <w:lvlJc w:val="left"/>
      <w:pPr>
        <w:tabs>
          <w:tab w:val="num" w:pos="1105"/>
        </w:tabs>
        <w:ind w:left="1105" w:hanging="227"/>
      </w:pPr>
      <w:rPr>
        <w:rFonts w:ascii="Wingdings" w:hAnsi="Wingdings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6"/>
  </w:num>
  <w:num w:numId="3">
    <w:abstractNumId w:val="5"/>
  </w:num>
  <w:num w:numId="4">
    <w:abstractNumId w:val="18"/>
  </w:num>
  <w:num w:numId="5">
    <w:abstractNumId w:val="4"/>
  </w:num>
  <w:num w:numId="6">
    <w:abstractNumId w:val="54"/>
  </w:num>
  <w:num w:numId="7">
    <w:abstractNumId w:val="51"/>
  </w:num>
  <w:num w:numId="8">
    <w:abstractNumId w:val="52"/>
  </w:num>
  <w:num w:numId="9">
    <w:abstractNumId w:val="22"/>
  </w:num>
  <w:num w:numId="10">
    <w:abstractNumId w:val="17"/>
  </w:num>
  <w:num w:numId="11">
    <w:abstractNumId w:val="25"/>
  </w:num>
  <w:num w:numId="12">
    <w:abstractNumId w:val="47"/>
  </w:num>
  <w:num w:numId="13">
    <w:abstractNumId w:val="53"/>
  </w:num>
  <w:num w:numId="14">
    <w:abstractNumId w:val="11"/>
  </w:num>
  <w:num w:numId="15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5"/>
  </w:num>
  <w:num w:numId="18">
    <w:abstractNumId w:val="44"/>
  </w:num>
  <w:num w:numId="19">
    <w:abstractNumId w:val="38"/>
  </w:num>
  <w:num w:numId="20">
    <w:abstractNumId w:val="15"/>
  </w:num>
  <w:num w:numId="21">
    <w:abstractNumId w:val="28"/>
  </w:num>
  <w:num w:numId="22">
    <w:abstractNumId w:val="7"/>
  </w:num>
  <w:num w:numId="23">
    <w:abstractNumId w:val="8"/>
  </w:num>
  <w:num w:numId="24">
    <w:abstractNumId w:val="39"/>
  </w:num>
  <w:num w:numId="25">
    <w:abstractNumId w:val="24"/>
  </w:num>
  <w:num w:numId="26">
    <w:abstractNumId w:val="19"/>
  </w:num>
  <w:num w:numId="27">
    <w:abstractNumId w:val="41"/>
  </w:num>
  <w:num w:numId="28">
    <w:abstractNumId w:val="12"/>
  </w:num>
  <w:num w:numId="29">
    <w:abstractNumId w:val="33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40"/>
  </w:num>
  <w:num w:numId="43">
    <w:abstractNumId w:val="16"/>
  </w:num>
  <w:num w:numId="44">
    <w:abstractNumId w:val="0"/>
  </w:num>
  <w:num w:numId="45">
    <w:abstractNumId w:val="2"/>
  </w:num>
  <w:num w:numId="46">
    <w:abstractNumId w:val="26"/>
  </w:num>
  <w:num w:numId="47">
    <w:abstractNumId w:val="29"/>
  </w:num>
  <w:num w:numId="48">
    <w:abstractNumId w:val="21"/>
  </w:num>
  <w:num w:numId="49">
    <w:abstractNumId w:val="49"/>
  </w:num>
  <w:num w:numId="50">
    <w:abstractNumId w:val="23"/>
  </w:num>
  <w:num w:numId="51">
    <w:abstractNumId w:val="36"/>
  </w:num>
  <w:num w:numId="52">
    <w:abstractNumId w:val="31"/>
  </w:num>
  <w:num w:numId="53">
    <w:abstractNumId w:val="32"/>
  </w:num>
  <w:num w:numId="54">
    <w:abstractNumId w:val="35"/>
  </w:num>
  <w:num w:numId="55">
    <w:abstractNumId w:val="6"/>
  </w:num>
  <w:num w:numId="5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366C"/>
    <w:rsid w:val="00060974"/>
    <w:rsid w:val="000C7182"/>
    <w:rsid w:val="0011245C"/>
    <w:rsid w:val="001206C8"/>
    <w:rsid w:val="00191E7A"/>
    <w:rsid w:val="00221727"/>
    <w:rsid w:val="003C083B"/>
    <w:rsid w:val="003D403D"/>
    <w:rsid w:val="005A4498"/>
    <w:rsid w:val="006F307F"/>
    <w:rsid w:val="006F64A0"/>
    <w:rsid w:val="00702223"/>
    <w:rsid w:val="00802862"/>
    <w:rsid w:val="0081134F"/>
    <w:rsid w:val="0084374B"/>
    <w:rsid w:val="008C644E"/>
    <w:rsid w:val="008F4B47"/>
    <w:rsid w:val="00950F2A"/>
    <w:rsid w:val="009770C2"/>
    <w:rsid w:val="00991B24"/>
    <w:rsid w:val="009F7E98"/>
    <w:rsid w:val="00A42629"/>
    <w:rsid w:val="00A51413"/>
    <w:rsid w:val="00A713A8"/>
    <w:rsid w:val="00AD182D"/>
    <w:rsid w:val="00B65B81"/>
    <w:rsid w:val="00B91B66"/>
    <w:rsid w:val="00C01CDB"/>
    <w:rsid w:val="00D40B05"/>
    <w:rsid w:val="00DE6F05"/>
    <w:rsid w:val="00E5366C"/>
    <w:rsid w:val="00F539FD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C7C45-3589-44DC-BB54-98D9035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B66"/>
    <w:pPr>
      <w:autoSpaceDE w:val="0"/>
      <w:autoSpaceDN w:val="0"/>
      <w:adjustRightInd w:val="0"/>
      <w:spacing w:after="0" w:line="240" w:lineRule="auto"/>
    </w:pPr>
    <w:rPr>
      <w:rFonts w:ascii="POIOB F+ Helvetica Neue" w:eastAsia="Times New Roman" w:hAnsi="POIOB F+ Helvetica Neue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191E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F30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abele/Tabela%204.3.docx" TargetMode="External"/><Relationship Id="rId18" Type="http://schemas.openxmlformats.org/officeDocument/2006/relationships/hyperlink" Target="Prilozi/Prilog%205.3%20-%20Pravilnik%20o%20stud.%20vred..pdf" TargetMode="External"/><Relationship Id="rId26" Type="http://schemas.openxmlformats.org/officeDocument/2006/relationships/hyperlink" Target="Prilozi/Prilog%20%206.3.%20Odnos%20broja%20SCI-indeksiranih%20radova.docx" TargetMode="External"/><Relationship Id="rId39" Type="http://schemas.openxmlformats.org/officeDocument/2006/relationships/hyperlink" Target="Prilozi/Prilog%209.1%20-%20Pravilnik%20o%20udzbenicima.pdf" TargetMode="External"/><Relationship Id="rId21" Type="http://schemas.openxmlformats.org/officeDocument/2006/relationships/hyperlink" Target="Tabele/Tabela%206.3.docx" TargetMode="External"/><Relationship Id="rId34" Type="http://schemas.openxmlformats.org/officeDocument/2006/relationships/hyperlink" Target="Prilozi/Prilog%208.1.%20Pravilnik%20o%20upisu%20studenata%20i%20pravilima%20studijama.pdf" TargetMode="External"/><Relationship Id="rId42" Type="http://schemas.openxmlformats.org/officeDocument/2006/relationships/hyperlink" Target="Prilozi/Prilog%20za%20Standard%209-Anketa.doc" TargetMode="External"/><Relationship Id="rId47" Type="http://schemas.openxmlformats.org/officeDocument/2006/relationships/hyperlink" Target="Tabele/Tabela%2011.2%20Lista%20opreme%20u%20vlasnistvu.doc" TargetMode="External"/><Relationship Id="rId50" Type="http://schemas.openxmlformats.org/officeDocument/2006/relationships/hyperlink" Target="Prilozi/Prilog%2012.1.%20Finansijski%20plan%20za%202020%20god.pdf" TargetMode="External"/><Relationship Id="rId55" Type="http://schemas.openxmlformats.org/officeDocument/2006/relationships/theme" Target="theme/theme1.xml"/><Relationship Id="rId7" Type="http://schemas.openxmlformats.org/officeDocument/2006/relationships/hyperlink" Target="Prilozi/Predlog%20mera%20i%20aktivnosti%20-%20Akcioni%20plan.docx" TargetMode="External"/><Relationship Id="rId12" Type="http://schemas.openxmlformats.org/officeDocument/2006/relationships/hyperlink" Target="Tabele/Tabela%204.2.docx" TargetMode="External"/><Relationship Id="rId17" Type="http://schemas.openxmlformats.org/officeDocument/2006/relationships/hyperlink" Target="Prilozi/prilog%205.2" TargetMode="External"/><Relationship Id="rId25" Type="http://schemas.openxmlformats.org/officeDocument/2006/relationships/hyperlink" Target="Prilozi/Prilog%20%206.2.%20Odnos%20nastavnika%20i%20saradnika%20uklju&#269;enih%20u%20projekte.docx" TargetMode="External"/><Relationship Id="rId33" Type="http://schemas.openxmlformats.org/officeDocument/2006/relationships/hyperlink" Target="Tabele/Tabela%208.3.docx" TargetMode="External"/><Relationship Id="rId38" Type="http://schemas.openxmlformats.org/officeDocument/2006/relationships/hyperlink" Target="Tabele/Tabela%209.2.%20Popis%20informatickih%20resursa.doc" TargetMode="External"/><Relationship Id="rId46" Type="http://schemas.openxmlformats.org/officeDocument/2006/relationships/hyperlink" Target="Tabele/Tabela%2011.1.doc" TargetMode="External"/><Relationship Id="rId2" Type="http://schemas.openxmlformats.org/officeDocument/2006/relationships/styles" Target="styles.xml"/><Relationship Id="rId16" Type="http://schemas.openxmlformats.org/officeDocument/2006/relationships/hyperlink" Target="Prilozi/Prilog%205.1.%20Analiza%20rezultata%20anketa.docx" TargetMode="External"/><Relationship Id="rId20" Type="http://schemas.openxmlformats.org/officeDocument/2006/relationships/hyperlink" Target="Tabele/Tabela%206.1.,%206.2.%20i%206.6..docx" TargetMode="External"/><Relationship Id="rId29" Type="http://schemas.openxmlformats.org/officeDocument/2006/relationships/hyperlink" Target="Prilozi/Prilog%207.2.%20Odnos%20ukupnog%20broja%20studenata....docx" TargetMode="External"/><Relationship Id="rId41" Type="http://schemas.openxmlformats.org/officeDocument/2006/relationships/hyperlink" Target="Prilozi/Prilog%209.3.do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Prilozi/Prilog%201.2.%20Pravilnik%20-%20samovrednovanje%20-%20finalni%20tekst%20-%2009.2018..docx" TargetMode="External"/><Relationship Id="rId11" Type="http://schemas.openxmlformats.org/officeDocument/2006/relationships/hyperlink" Target="Prilozi/Prilog%203.2.%20Spisak%20svih%20anketa.docx" TargetMode="External"/><Relationship Id="rId24" Type="http://schemas.openxmlformats.org/officeDocument/2006/relationships/hyperlink" Target="Tabele/Tabela%206.7.docx" TargetMode="External"/><Relationship Id="rId32" Type="http://schemas.openxmlformats.org/officeDocument/2006/relationships/hyperlink" Target="Tabele/Tabela%208.2.docx" TargetMode="External"/><Relationship Id="rId37" Type="http://schemas.openxmlformats.org/officeDocument/2006/relationships/hyperlink" Target="Tabele/Tabela%209.1%20Spisak%20biblioteckih%20jedinica.doc" TargetMode="External"/><Relationship Id="rId40" Type="http://schemas.openxmlformats.org/officeDocument/2006/relationships/hyperlink" Target="Prilozi/Prilog%209.2.doc" TargetMode="External"/><Relationship Id="rId45" Type="http://schemas.openxmlformats.org/officeDocument/2006/relationships/hyperlink" Target="Prilozi/Prilog%2010.2.%20Analiza%20rezultata%20ankete.doc" TargetMode="External"/><Relationship Id="rId53" Type="http://schemas.openxmlformats.org/officeDocument/2006/relationships/hyperlink" Target="http://www.mpk.edu.rs/dokumenta/" TargetMode="External"/><Relationship Id="rId5" Type="http://schemas.openxmlformats.org/officeDocument/2006/relationships/hyperlink" Target="Prilozi/Prilog%201.1.%20Strategija%20obezbe&#273;enja%20kvaliteta%20Visoke%20&#353;kole.pdf" TargetMode="External"/><Relationship Id="rId15" Type="http://schemas.openxmlformats.org/officeDocument/2006/relationships/hyperlink" Target="Prilozi/Prilog%204.2.%20Alumni%20klub.doc" TargetMode="External"/><Relationship Id="rId23" Type="http://schemas.openxmlformats.org/officeDocument/2006/relationships/hyperlink" Target="Tabele/Tabela%206.1.,%206.2.%20i%206.6..docx" TargetMode="External"/><Relationship Id="rId28" Type="http://schemas.openxmlformats.org/officeDocument/2006/relationships/hyperlink" Target="Prilozi/pravilnik%20o%20izboru" TargetMode="External"/><Relationship Id="rId36" Type="http://schemas.openxmlformats.org/officeDocument/2006/relationships/hyperlink" Target="Prilozi/Prilog%20za%20Standard%208-Anketa.doc" TargetMode="External"/><Relationship Id="rId49" Type="http://schemas.openxmlformats.org/officeDocument/2006/relationships/hyperlink" Target="Prilozi/Prilog%20za%20Standard%20%2011.doc" TargetMode="External"/><Relationship Id="rId10" Type="http://schemas.openxmlformats.org/officeDocument/2006/relationships/hyperlink" Target="Prilozi/Prilog%203.1.%20Odluku%20o%20imenovanju%20Komisije%20za%20samovrednovanje%20i%20ocenjivanje%20kvaliteta.pdf" TargetMode="External"/><Relationship Id="rId19" Type="http://schemas.openxmlformats.org/officeDocument/2006/relationships/hyperlink" Target="Tabele/Tabela%206.1.,%206.2.%20i%206.6..docx" TargetMode="External"/><Relationship Id="rId31" Type="http://schemas.openxmlformats.org/officeDocument/2006/relationships/hyperlink" Target="Tabele/Tabela%208.1.docx" TargetMode="External"/><Relationship Id="rId44" Type="http://schemas.openxmlformats.org/officeDocument/2006/relationships/hyperlink" Target="Prilozi/Prilog%2010.1%20-%20Sema%20MPK.doc" TargetMode="External"/><Relationship Id="rId52" Type="http://schemas.openxmlformats.org/officeDocument/2006/relationships/hyperlink" Target="Prilozi/Prilog%2013.1.%20Dokumentacija%20koja%20potvrdjuje%20ucesce%20studenata%20u%20samovredno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ilozi/Prilog%202.3.%20Odluka%20-%20izvod%20iz%20Zapisnika.pdf" TargetMode="External"/><Relationship Id="rId14" Type="http://schemas.openxmlformats.org/officeDocument/2006/relationships/hyperlink" Target="Prilozi/Prilog%20%204.1.%20Analiza%20rezultata%20ankete%20o%20kvalitetu%20studijskog%20programa%20Menad&#382;ment%20trgovine%20i%20marketinga.doc" TargetMode="External"/><Relationship Id="rId22" Type="http://schemas.openxmlformats.org/officeDocument/2006/relationships/hyperlink" Target="Tabele/Tabela%206.4.docx" TargetMode="External"/><Relationship Id="rId27" Type="http://schemas.openxmlformats.org/officeDocument/2006/relationships/hyperlink" Target="Tabele/Tabela%207.1.%20i%207.2.%20Spisak%20nastavnika%20i%20saradnika%2021-27.05.2020%20(1).docx" TargetMode="External"/><Relationship Id="rId30" Type="http://schemas.openxmlformats.org/officeDocument/2006/relationships/hyperlink" Target="Prilozi/Prilog%20za%20Standard%207-Anketa.doc" TargetMode="External"/><Relationship Id="rId35" Type="http://schemas.openxmlformats.org/officeDocument/2006/relationships/hyperlink" Target="Prilozi/Prilog%208.2.%20Pravilnik%20o%20ispitima%20i%20ocenjivanju%20na%20ispitima.pdf" TargetMode="External"/><Relationship Id="rId43" Type="http://schemas.openxmlformats.org/officeDocument/2006/relationships/hyperlink" Target="Tabele/Tabela%2010.1.%20Broj%20nenastavnih%20radnika.pdf" TargetMode="External"/><Relationship Id="rId48" Type="http://schemas.openxmlformats.org/officeDocument/2006/relationships/hyperlink" Target="http://www.mpk.edu.rs/plan-rada-menadzment-trgovine-marketinga/" TargetMode="External"/><Relationship Id="rId8" Type="http://schemas.openxmlformats.org/officeDocument/2006/relationships/hyperlink" Target="Prilozi/Prilog%202.1.%20i%202.2.%20Pravilnik%20-%20samovrednovanje%20-%20finalni%20tekst%20-%2009.2018..docx" TargetMode="External"/><Relationship Id="rId51" Type="http://schemas.openxmlformats.org/officeDocument/2006/relationships/hyperlink" Target="Prilozi/Prilog%2012.2.%20Finansijski%20izvestaj%20za%202019%20god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30</Pages>
  <Words>8277</Words>
  <Characters>47183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Zeljana</dc:creator>
  <cp:lastModifiedBy>Korisnik</cp:lastModifiedBy>
  <cp:revision>27</cp:revision>
  <dcterms:created xsi:type="dcterms:W3CDTF">2020-06-01T09:58:00Z</dcterms:created>
  <dcterms:modified xsi:type="dcterms:W3CDTF">2020-06-02T12:01:00Z</dcterms:modified>
</cp:coreProperties>
</file>